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1" w:type="dxa"/>
        <w:tblLayout w:type="fixed"/>
        <w:tblCellMar>
          <w:left w:w="70" w:type="dxa"/>
          <w:right w:w="70" w:type="dxa"/>
        </w:tblCellMar>
        <w:tblLook w:val="0000" w:firstRow="0" w:lastRow="0" w:firstColumn="0" w:lastColumn="0" w:noHBand="0" w:noVBand="0"/>
      </w:tblPr>
      <w:tblGrid>
        <w:gridCol w:w="779"/>
        <w:gridCol w:w="1134"/>
        <w:gridCol w:w="992"/>
        <w:gridCol w:w="850"/>
        <w:gridCol w:w="2552"/>
        <w:gridCol w:w="2198"/>
      </w:tblGrid>
      <w:tr w:rsidR="00D12D6C" w14:paraId="42AC472E" w14:textId="77777777">
        <w:trPr>
          <w:trHeight w:hRule="exact" w:val="2987"/>
        </w:trPr>
        <w:tc>
          <w:tcPr>
            <w:tcW w:w="8505" w:type="dxa"/>
            <w:gridSpan w:val="6"/>
          </w:tcPr>
          <w:p w14:paraId="1379CCA3" w14:textId="77777777" w:rsidR="00D12D6C" w:rsidRDefault="00D12D6C" w:rsidP="009B2734">
            <w:pPr>
              <w:jc w:val="both"/>
            </w:pPr>
          </w:p>
        </w:tc>
      </w:tr>
      <w:tr w:rsidR="00D12D6C" w14:paraId="52938F72" w14:textId="77777777">
        <w:trPr>
          <w:gridAfter w:val="1"/>
          <w:wAfter w:w="2198" w:type="dxa"/>
          <w:cantSplit/>
          <w:trHeight w:hRule="exact" w:val="2835"/>
        </w:trPr>
        <w:tc>
          <w:tcPr>
            <w:tcW w:w="779" w:type="dxa"/>
            <w:vMerge w:val="restart"/>
          </w:tcPr>
          <w:p w14:paraId="663391DD" w14:textId="77777777" w:rsidR="00D12D6C" w:rsidRDefault="00D12D6C">
            <w:pPr>
              <w:pStyle w:val="x-Sentersubtitel"/>
            </w:pPr>
          </w:p>
        </w:tc>
        <w:tc>
          <w:tcPr>
            <w:tcW w:w="5528" w:type="dxa"/>
            <w:gridSpan w:val="4"/>
          </w:tcPr>
          <w:p w14:paraId="636FC98A" w14:textId="77777777" w:rsidR="00D12D6C" w:rsidRDefault="002B48B6" w:rsidP="002D635B">
            <w:pPr>
              <w:pStyle w:val="x-Sentersubtitel"/>
              <w:jc w:val="center"/>
              <w:rPr>
                <w:lang w:val="fr-FR"/>
              </w:rPr>
            </w:pPr>
            <w:r>
              <w:t>Toelichting NIBM-tool: inschatting of kleine verkeerstoename</w:t>
            </w:r>
            <w:r w:rsidR="002D635B">
              <w:t>s</w:t>
            </w:r>
            <w:r w:rsidR="00522109" w:rsidRPr="00522109">
              <w:t xml:space="preserve"> NIBM</w:t>
            </w:r>
            <w:r>
              <w:t xml:space="preserve"> zijn</w:t>
            </w:r>
          </w:p>
        </w:tc>
      </w:tr>
      <w:tr w:rsidR="00D12D6C" w14:paraId="0342DB29" w14:textId="77777777">
        <w:trPr>
          <w:gridAfter w:val="1"/>
          <w:wAfter w:w="2198" w:type="dxa"/>
          <w:cantSplit/>
          <w:trHeight w:hRule="exact" w:val="1713"/>
        </w:trPr>
        <w:tc>
          <w:tcPr>
            <w:tcW w:w="779" w:type="dxa"/>
            <w:vMerge/>
          </w:tcPr>
          <w:p w14:paraId="01F2D9DD" w14:textId="77777777" w:rsidR="00D12D6C" w:rsidRDefault="00D12D6C">
            <w:pPr>
              <w:pStyle w:val="x-Sentersubtitel"/>
              <w:rPr>
                <w:lang w:val="fr-FR"/>
              </w:rPr>
            </w:pPr>
          </w:p>
        </w:tc>
        <w:tc>
          <w:tcPr>
            <w:tcW w:w="5528" w:type="dxa"/>
            <w:gridSpan w:val="4"/>
          </w:tcPr>
          <w:p w14:paraId="5C9CB7C5" w14:textId="77777777" w:rsidR="00D12D6C" w:rsidRDefault="00D12D6C">
            <w:pPr>
              <w:pStyle w:val="x-Sentersubtitel"/>
              <w:rPr>
                <w:lang w:val="fr-FR"/>
              </w:rPr>
            </w:pPr>
          </w:p>
        </w:tc>
      </w:tr>
      <w:tr w:rsidR="00D12D6C" w14:paraId="2B0785D8" w14:textId="77777777">
        <w:trPr>
          <w:cantSplit/>
          <w:trHeight w:hRule="exact" w:val="400"/>
        </w:trPr>
        <w:tc>
          <w:tcPr>
            <w:tcW w:w="1913" w:type="dxa"/>
            <w:gridSpan w:val="2"/>
          </w:tcPr>
          <w:p w14:paraId="36DE6F2A" w14:textId="77777777" w:rsidR="00D12D6C" w:rsidRDefault="00D12D6C">
            <w:pPr>
              <w:pStyle w:val="x-Sentertitel"/>
              <w:rPr>
                <w:lang w:val="fr-FR"/>
              </w:rPr>
            </w:pPr>
          </w:p>
        </w:tc>
        <w:tc>
          <w:tcPr>
            <w:tcW w:w="992" w:type="dxa"/>
            <w:vAlign w:val="bottom"/>
          </w:tcPr>
          <w:p w14:paraId="0E5B6BBD" w14:textId="77777777" w:rsidR="00D12D6C" w:rsidRDefault="00D12D6C">
            <w:pPr>
              <w:pStyle w:val="x-Sentercolofonkop"/>
              <w:rPr>
                <w:lang w:val="fr-FR"/>
              </w:rPr>
            </w:pPr>
            <w:proofErr w:type="spellStart"/>
            <w:r>
              <w:rPr>
                <w:lang w:val="fr-FR"/>
              </w:rPr>
              <w:t>Colofon</w:t>
            </w:r>
            <w:proofErr w:type="spellEnd"/>
          </w:p>
        </w:tc>
        <w:tc>
          <w:tcPr>
            <w:tcW w:w="5600" w:type="dxa"/>
            <w:gridSpan w:val="3"/>
            <w:vAlign w:val="bottom"/>
          </w:tcPr>
          <w:p w14:paraId="6440F518" w14:textId="77777777" w:rsidR="00D12D6C" w:rsidRDefault="00D12D6C">
            <w:pPr>
              <w:pStyle w:val="x-Sentercolofonkopklein"/>
              <w:framePr w:wrap="notBeside"/>
            </w:pPr>
            <w:r>
              <w:t>Dit rapport is opgesteld door</w:t>
            </w:r>
          </w:p>
        </w:tc>
      </w:tr>
      <w:tr w:rsidR="00D12D6C" w14:paraId="3A83A6E6" w14:textId="77777777">
        <w:trPr>
          <w:cantSplit/>
          <w:trHeight w:val="1701"/>
        </w:trPr>
        <w:tc>
          <w:tcPr>
            <w:tcW w:w="1913" w:type="dxa"/>
            <w:gridSpan w:val="2"/>
          </w:tcPr>
          <w:p w14:paraId="5AA66710" w14:textId="77777777" w:rsidR="00D12D6C" w:rsidRDefault="00D12D6C">
            <w:pPr>
              <w:pStyle w:val="x-Sentertitel"/>
            </w:pPr>
          </w:p>
        </w:tc>
        <w:tc>
          <w:tcPr>
            <w:tcW w:w="992" w:type="dxa"/>
          </w:tcPr>
          <w:p w14:paraId="3CCCC879" w14:textId="77777777" w:rsidR="00D12D6C" w:rsidRDefault="00D12D6C">
            <w:pPr>
              <w:pStyle w:val="x-Sentertitel"/>
              <w:rPr>
                <w:b w:val="0"/>
              </w:rPr>
            </w:pPr>
          </w:p>
        </w:tc>
        <w:tc>
          <w:tcPr>
            <w:tcW w:w="5600" w:type="dxa"/>
            <w:gridSpan w:val="3"/>
          </w:tcPr>
          <w:p w14:paraId="1733A6DF" w14:textId="77777777" w:rsidR="00522109" w:rsidRDefault="00492DC3">
            <w:pPr>
              <w:pStyle w:val="x-Sentercolofontekst"/>
              <w:framePr w:wrap="notBeside"/>
            </w:pPr>
            <w:r>
              <w:t xml:space="preserve">Ministerie </w:t>
            </w:r>
            <w:proofErr w:type="spellStart"/>
            <w:r>
              <w:t>IenW</w:t>
            </w:r>
            <w:proofErr w:type="spellEnd"/>
          </w:p>
          <w:p w14:paraId="3395757B" w14:textId="77777777" w:rsidR="00D12D6C" w:rsidRDefault="00287E7A">
            <w:pPr>
              <w:pStyle w:val="x-Sentercolofontekst"/>
              <w:framePr w:wrap="notBeside"/>
            </w:pPr>
            <w:r>
              <w:t>Rijkswaterstaat</w:t>
            </w:r>
            <w:r w:rsidR="002D635B">
              <w:t>/</w:t>
            </w:r>
            <w:proofErr w:type="spellStart"/>
            <w:r w:rsidR="002D635B">
              <w:t>InfoMil</w:t>
            </w:r>
            <w:proofErr w:type="spellEnd"/>
          </w:p>
          <w:p w14:paraId="07C8B991" w14:textId="77777777" w:rsidR="00D12D6C" w:rsidRDefault="00D12D6C" w:rsidP="00FB37D9">
            <w:pPr>
              <w:pStyle w:val="x-Sentercolofontekst"/>
              <w:framePr w:wrap="notBeside"/>
            </w:pPr>
          </w:p>
        </w:tc>
      </w:tr>
      <w:tr w:rsidR="00D12D6C" w14:paraId="248B752D" w14:textId="77777777">
        <w:trPr>
          <w:trHeight w:hRule="exact" w:val="400"/>
        </w:trPr>
        <w:tc>
          <w:tcPr>
            <w:tcW w:w="1913" w:type="dxa"/>
            <w:gridSpan w:val="2"/>
            <w:vAlign w:val="bottom"/>
          </w:tcPr>
          <w:p w14:paraId="67A69A5F" w14:textId="77777777" w:rsidR="00D12D6C" w:rsidRDefault="00D12D6C">
            <w:pPr>
              <w:pStyle w:val="x-Sentertitel"/>
            </w:pPr>
          </w:p>
        </w:tc>
        <w:tc>
          <w:tcPr>
            <w:tcW w:w="992" w:type="dxa"/>
            <w:vAlign w:val="bottom"/>
          </w:tcPr>
          <w:p w14:paraId="7D7D2006" w14:textId="77777777" w:rsidR="00D12D6C" w:rsidRDefault="00D12D6C">
            <w:pPr>
              <w:pStyle w:val="x-Sentertitel"/>
              <w:rPr>
                <w:b w:val="0"/>
              </w:rPr>
            </w:pPr>
          </w:p>
        </w:tc>
        <w:tc>
          <w:tcPr>
            <w:tcW w:w="850" w:type="dxa"/>
            <w:vAlign w:val="bottom"/>
          </w:tcPr>
          <w:p w14:paraId="44428D80" w14:textId="77777777" w:rsidR="00D12D6C" w:rsidRDefault="00D12D6C">
            <w:pPr>
              <w:pStyle w:val="x-Sentercolofonkopklein"/>
              <w:framePr w:wrap="notBeside"/>
            </w:pPr>
            <w:r>
              <w:t>Datum</w:t>
            </w:r>
          </w:p>
        </w:tc>
        <w:tc>
          <w:tcPr>
            <w:tcW w:w="4750" w:type="dxa"/>
            <w:gridSpan w:val="2"/>
            <w:vAlign w:val="bottom"/>
          </w:tcPr>
          <w:p w14:paraId="483B4323" w14:textId="748897AD" w:rsidR="00D12D6C" w:rsidRDefault="00532419" w:rsidP="002A3BF8">
            <w:pPr>
              <w:pStyle w:val="x-Sentercolofontekst"/>
              <w:framePr w:wrap="notBeside"/>
            </w:pPr>
            <w:r>
              <w:t>01-04-2020</w:t>
            </w:r>
          </w:p>
        </w:tc>
      </w:tr>
      <w:tr w:rsidR="00D12D6C" w:rsidRPr="002830BD" w14:paraId="2ED81D73" w14:textId="77777777">
        <w:trPr>
          <w:trHeight w:hRule="exact" w:val="400"/>
        </w:trPr>
        <w:tc>
          <w:tcPr>
            <w:tcW w:w="1913" w:type="dxa"/>
            <w:gridSpan w:val="2"/>
            <w:vAlign w:val="bottom"/>
          </w:tcPr>
          <w:p w14:paraId="151B0290" w14:textId="77777777" w:rsidR="00D12D6C" w:rsidRDefault="00D12D6C">
            <w:pPr>
              <w:pStyle w:val="x-Sentertitel"/>
            </w:pPr>
          </w:p>
        </w:tc>
        <w:tc>
          <w:tcPr>
            <w:tcW w:w="992" w:type="dxa"/>
            <w:vAlign w:val="bottom"/>
          </w:tcPr>
          <w:p w14:paraId="483DFF2A" w14:textId="77777777" w:rsidR="00D12D6C" w:rsidRDefault="00D12D6C">
            <w:pPr>
              <w:pStyle w:val="x-Sentertitel"/>
            </w:pPr>
          </w:p>
        </w:tc>
        <w:tc>
          <w:tcPr>
            <w:tcW w:w="850" w:type="dxa"/>
            <w:vAlign w:val="bottom"/>
          </w:tcPr>
          <w:p w14:paraId="0D72D896" w14:textId="77777777" w:rsidR="00D12D6C" w:rsidRDefault="00D12D6C">
            <w:pPr>
              <w:pStyle w:val="x-Sentercolofonkopklein"/>
              <w:framePr w:hSpace="0" w:wrap="auto" w:vAnchor="margin" w:yAlign="inline"/>
            </w:pPr>
            <w:r>
              <w:t>Kenmerk</w:t>
            </w:r>
          </w:p>
        </w:tc>
        <w:tc>
          <w:tcPr>
            <w:tcW w:w="4750" w:type="dxa"/>
            <w:gridSpan w:val="2"/>
            <w:vAlign w:val="bottom"/>
          </w:tcPr>
          <w:p w14:paraId="09EB9C4E" w14:textId="7FCF884C" w:rsidR="00D12D6C" w:rsidRPr="002830BD" w:rsidRDefault="00EB3430" w:rsidP="000C3E58">
            <w:pPr>
              <w:pStyle w:val="x-Sentercolofontekst"/>
              <w:framePr w:wrap="notBeside"/>
            </w:pPr>
            <w:r w:rsidRPr="002830BD">
              <w:t xml:space="preserve">Handleiding </w:t>
            </w:r>
            <w:r w:rsidR="00522109" w:rsidRPr="002830BD">
              <w:t>NIBM-tool</w:t>
            </w:r>
            <w:r w:rsidR="00EA1A83">
              <w:t xml:space="preserve"> </w:t>
            </w:r>
            <w:r w:rsidR="00532419">
              <w:t>01-04-2020</w:t>
            </w:r>
            <w:r w:rsidR="00D12D6C" w:rsidRPr="002830BD">
              <w:t>.doc</w:t>
            </w:r>
          </w:p>
        </w:tc>
      </w:tr>
      <w:tr w:rsidR="00D12D6C" w14:paraId="6F12E989" w14:textId="77777777">
        <w:trPr>
          <w:trHeight w:hRule="exact" w:val="400"/>
        </w:trPr>
        <w:tc>
          <w:tcPr>
            <w:tcW w:w="1913" w:type="dxa"/>
            <w:gridSpan w:val="2"/>
            <w:vAlign w:val="bottom"/>
          </w:tcPr>
          <w:p w14:paraId="33EE98B3" w14:textId="77777777" w:rsidR="00D12D6C" w:rsidRPr="002830BD" w:rsidRDefault="00D12D6C">
            <w:pPr>
              <w:pStyle w:val="x-Sentertitel"/>
            </w:pPr>
          </w:p>
        </w:tc>
        <w:tc>
          <w:tcPr>
            <w:tcW w:w="992" w:type="dxa"/>
            <w:vAlign w:val="bottom"/>
          </w:tcPr>
          <w:p w14:paraId="6364CF49" w14:textId="77777777" w:rsidR="00D12D6C" w:rsidRPr="002830BD" w:rsidRDefault="00D12D6C">
            <w:pPr>
              <w:pStyle w:val="x-Sentertitel"/>
              <w:rPr>
                <w:b w:val="0"/>
              </w:rPr>
            </w:pPr>
          </w:p>
        </w:tc>
        <w:tc>
          <w:tcPr>
            <w:tcW w:w="850" w:type="dxa"/>
            <w:vAlign w:val="bottom"/>
          </w:tcPr>
          <w:p w14:paraId="2D710F91" w14:textId="77777777" w:rsidR="00D12D6C" w:rsidRDefault="00D12D6C">
            <w:pPr>
              <w:pStyle w:val="x-Sentercolofonkopklein"/>
              <w:framePr w:wrap="notBeside"/>
              <w:rPr>
                <w:lang w:val="en-GB"/>
              </w:rPr>
            </w:pPr>
            <w:r>
              <w:rPr>
                <w:lang w:val="en-GB"/>
              </w:rPr>
              <w:t>Status</w:t>
            </w:r>
          </w:p>
        </w:tc>
        <w:tc>
          <w:tcPr>
            <w:tcW w:w="4750" w:type="dxa"/>
            <w:gridSpan w:val="2"/>
            <w:vAlign w:val="bottom"/>
          </w:tcPr>
          <w:p w14:paraId="656F04AA" w14:textId="77777777" w:rsidR="00D12D6C" w:rsidRDefault="001A258F">
            <w:pPr>
              <w:pStyle w:val="x-Sentercolofontekst"/>
              <w:framePr w:wrap="notBeside"/>
            </w:pPr>
            <w:r>
              <w:t>D</w:t>
            </w:r>
            <w:r w:rsidR="00E02F63">
              <w:t>efinitief</w:t>
            </w:r>
          </w:p>
        </w:tc>
      </w:tr>
    </w:tbl>
    <w:p w14:paraId="43962FAB" w14:textId="77777777" w:rsidR="00D12D6C" w:rsidRDefault="00D12D6C"/>
    <w:p w14:paraId="73AF998C" w14:textId="77777777" w:rsidR="00D12D6C" w:rsidRDefault="00D12D6C"/>
    <w:p w14:paraId="32A27550" w14:textId="77777777" w:rsidR="00D12D6C" w:rsidRDefault="00D12D6C">
      <w:pPr>
        <w:pStyle w:val="x-Senterinhopgave"/>
      </w:pPr>
      <w:bookmarkStart w:id="0" w:name="Inhoudsopgave"/>
      <w:r>
        <w:br w:type="page"/>
      </w:r>
      <w:r>
        <w:lastRenderedPageBreak/>
        <w:t>Inhoudsopgave</w:t>
      </w:r>
      <w:bookmarkEnd w:id="0"/>
    </w:p>
    <w:p w14:paraId="1D7B55CE" w14:textId="77777777" w:rsidR="002055CA" w:rsidRPr="007B53F7" w:rsidRDefault="00D12D6C">
      <w:pPr>
        <w:pStyle w:val="Inhopg1"/>
        <w:rPr>
          <w:rFonts w:ascii="Calibri" w:hAnsi="Calibri"/>
          <w:b w:val="0"/>
          <w:noProof/>
          <w:sz w:val="22"/>
          <w:szCs w:val="22"/>
        </w:rPr>
      </w:pPr>
      <w:r>
        <w:fldChar w:fldCharType="begin"/>
      </w:r>
      <w:r>
        <w:instrText xml:space="preserve"> TOC \o "2-3" \t "Kop 1;1;Senter hoofdstuk zonder nummer;1;Senter hoofdstuk met nummer;1;Senter paragraaf;4;Senter bijlage;2" </w:instrText>
      </w:r>
      <w:r>
        <w:fldChar w:fldCharType="separate"/>
      </w:r>
      <w:r w:rsidR="002055CA">
        <w:rPr>
          <w:noProof/>
        </w:rPr>
        <w:t>1</w:t>
      </w:r>
      <w:r w:rsidR="002055CA" w:rsidRPr="007B53F7">
        <w:rPr>
          <w:rFonts w:ascii="Calibri" w:hAnsi="Calibri"/>
          <w:b w:val="0"/>
          <w:noProof/>
          <w:sz w:val="22"/>
          <w:szCs w:val="22"/>
        </w:rPr>
        <w:tab/>
      </w:r>
      <w:r w:rsidR="002055CA">
        <w:rPr>
          <w:noProof/>
        </w:rPr>
        <w:t>Methode</w:t>
      </w:r>
      <w:r w:rsidR="002055CA">
        <w:rPr>
          <w:noProof/>
        </w:rPr>
        <w:tab/>
      </w:r>
      <w:r w:rsidR="002055CA">
        <w:rPr>
          <w:noProof/>
        </w:rPr>
        <w:fldChar w:fldCharType="begin"/>
      </w:r>
      <w:r w:rsidR="002055CA">
        <w:rPr>
          <w:noProof/>
        </w:rPr>
        <w:instrText xml:space="preserve"> PAGEREF _Toc35518709 \h </w:instrText>
      </w:r>
      <w:r w:rsidR="002055CA">
        <w:rPr>
          <w:noProof/>
        </w:rPr>
      </w:r>
      <w:r w:rsidR="002055CA">
        <w:rPr>
          <w:noProof/>
        </w:rPr>
        <w:fldChar w:fldCharType="separate"/>
      </w:r>
      <w:r w:rsidR="002055CA">
        <w:rPr>
          <w:noProof/>
        </w:rPr>
        <w:t>3</w:t>
      </w:r>
      <w:r w:rsidR="002055CA">
        <w:rPr>
          <w:noProof/>
        </w:rPr>
        <w:fldChar w:fldCharType="end"/>
      </w:r>
    </w:p>
    <w:p w14:paraId="1F978E37" w14:textId="77777777" w:rsidR="002055CA" w:rsidRPr="007B53F7" w:rsidRDefault="002055CA">
      <w:pPr>
        <w:pStyle w:val="Inhopg1"/>
        <w:rPr>
          <w:rFonts w:ascii="Calibri" w:hAnsi="Calibri"/>
          <w:b w:val="0"/>
          <w:noProof/>
          <w:sz w:val="22"/>
          <w:szCs w:val="22"/>
        </w:rPr>
      </w:pPr>
      <w:r>
        <w:rPr>
          <w:noProof/>
        </w:rPr>
        <w:t>2</w:t>
      </w:r>
      <w:r w:rsidRPr="007B53F7">
        <w:rPr>
          <w:rFonts w:ascii="Calibri" w:hAnsi="Calibri"/>
          <w:b w:val="0"/>
          <w:noProof/>
          <w:sz w:val="22"/>
          <w:szCs w:val="22"/>
        </w:rPr>
        <w:tab/>
      </w:r>
      <w:r>
        <w:rPr>
          <w:noProof/>
        </w:rPr>
        <w:t>Invoergegevens</w:t>
      </w:r>
      <w:r>
        <w:rPr>
          <w:noProof/>
        </w:rPr>
        <w:tab/>
      </w:r>
      <w:r>
        <w:rPr>
          <w:noProof/>
        </w:rPr>
        <w:fldChar w:fldCharType="begin"/>
      </w:r>
      <w:r>
        <w:rPr>
          <w:noProof/>
        </w:rPr>
        <w:instrText xml:space="preserve"> PAGEREF _Toc35518710 \h </w:instrText>
      </w:r>
      <w:r>
        <w:rPr>
          <w:noProof/>
        </w:rPr>
      </w:r>
      <w:r>
        <w:rPr>
          <w:noProof/>
        </w:rPr>
        <w:fldChar w:fldCharType="separate"/>
      </w:r>
      <w:r>
        <w:rPr>
          <w:noProof/>
        </w:rPr>
        <w:t>3</w:t>
      </w:r>
      <w:r>
        <w:rPr>
          <w:noProof/>
        </w:rPr>
        <w:fldChar w:fldCharType="end"/>
      </w:r>
    </w:p>
    <w:p w14:paraId="1437874F" w14:textId="77777777" w:rsidR="002055CA" w:rsidRPr="007B53F7" w:rsidRDefault="002055CA">
      <w:pPr>
        <w:pStyle w:val="Inhopg1"/>
        <w:rPr>
          <w:rFonts w:ascii="Calibri" w:hAnsi="Calibri"/>
          <w:b w:val="0"/>
          <w:noProof/>
          <w:sz w:val="22"/>
          <w:szCs w:val="22"/>
        </w:rPr>
      </w:pPr>
      <w:r>
        <w:rPr>
          <w:noProof/>
        </w:rPr>
        <w:t>3</w:t>
      </w:r>
      <w:r w:rsidRPr="007B53F7">
        <w:rPr>
          <w:rFonts w:ascii="Calibri" w:hAnsi="Calibri"/>
          <w:b w:val="0"/>
          <w:noProof/>
          <w:sz w:val="22"/>
          <w:szCs w:val="22"/>
        </w:rPr>
        <w:tab/>
      </w:r>
      <w:r>
        <w:rPr>
          <w:noProof/>
        </w:rPr>
        <w:t>Resultaat</w:t>
      </w:r>
      <w:r>
        <w:rPr>
          <w:noProof/>
        </w:rPr>
        <w:tab/>
      </w:r>
      <w:r>
        <w:rPr>
          <w:noProof/>
        </w:rPr>
        <w:fldChar w:fldCharType="begin"/>
      </w:r>
      <w:r>
        <w:rPr>
          <w:noProof/>
        </w:rPr>
        <w:instrText xml:space="preserve"> PAGEREF _Toc35518711 \h </w:instrText>
      </w:r>
      <w:r>
        <w:rPr>
          <w:noProof/>
        </w:rPr>
      </w:r>
      <w:r>
        <w:rPr>
          <w:noProof/>
        </w:rPr>
        <w:fldChar w:fldCharType="separate"/>
      </w:r>
      <w:r>
        <w:rPr>
          <w:noProof/>
        </w:rPr>
        <w:t>4</w:t>
      </w:r>
      <w:r>
        <w:rPr>
          <w:noProof/>
        </w:rPr>
        <w:fldChar w:fldCharType="end"/>
      </w:r>
    </w:p>
    <w:p w14:paraId="314EA570" w14:textId="77777777" w:rsidR="002055CA" w:rsidRPr="007B53F7" w:rsidRDefault="002055CA">
      <w:pPr>
        <w:pStyle w:val="Inhopg1"/>
        <w:rPr>
          <w:rFonts w:ascii="Calibri" w:hAnsi="Calibri"/>
          <w:b w:val="0"/>
          <w:noProof/>
          <w:sz w:val="22"/>
          <w:szCs w:val="22"/>
        </w:rPr>
      </w:pPr>
      <w:r>
        <w:rPr>
          <w:noProof/>
        </w:rPr>
        <w:t>4</w:t>
      </w:r>
      <w:r w:rsidRPr="007B53F7">
        <w:rPr>
          <w:rFonts w:ascii="Calibri" w:hAnsi="Calibri"/>
          <w:b w:val="0"/>
          <w:noProof/>
          <w:sz w:val="22"/>
          <w:szCs w:val="22"/>
        </w:rPr>
        <w:tab/>
      </w:r>
      <w:r>
        <w:rPr>
          <w:noProof/>
        </w:rPr>
        <w:t>Voorbeeld berekening</w:t>
      </w:r>
      <w:r>
        <w:rPr>
          <w:noProof/>
        </w:rPr>
        <w:tab/>
      </w:r>
      <w:r>
        <w:rPr>
          <w:noProof/>
        </w:rPr>
        <w:fldChar w:fldCharType="begin"/>
      </w:r>
      <w:r>
        <w:rPr>
          <w:noProof/>
        </w:rPr>
        <w:instrText xml:space="preserve"> PAGEREF _Toc35518712 \h </w:instrText>
      </w:r>
      <w:r>
        <w:rPr>
          <w:noProof/>
        </w:rPr>
      </w:r>
      <w:r>
        <w:rPr>
          <w:noProof/>
        </w:rPr>
        <w:fldChar w:fldCharType="separate"/>
      </w:r>
      <w:r>
        <w:rPr>
          <w:noProof/>
        </w:rPr>
        <w:t>5</w:t>
      </w:r>
      <w:r>
        <w:rPr>
          <w:noProof/>
        </w:rPr>
        <w:fldChar w:fldCharType="end"/>
      </w:r>
    </w:p>
    <w:p w14:paraId="312D74F5" w14:textId="77777777" w:rsidR="002055CA" w:rsidRPr="007B53F7" w:rsidRDefault="002055CA">
      <w:pPr>
        <w:pStyle w:val="Inhopg1"/>
        <w:rPr>
          <w:rFonts w:ascii="Calibri" w:hAnsi="Calibri"/>
          <w:b w:val="0"/>
          <w:noProof/>
          <w:sz w:val="22"/>
          <w:szCs w:val="22"/>
        </w:rPr>
      </w:pPr>
      <w:r>
        <w:rPr>
          <w:noProof/>
        </w:rPr>
        <w:t>5</w:t>
      </w:r>
      <w:r w:rsidRPr="007B53F7">
        <w:rPr>
          <w:rFonts w:ascii="Calibri" w:hAnsi="Calibri"/>
          <w:b w:val="0"/>
          <w:noProof/>
          <w:sz w:val="22"/>
          <w:szCs w:val="22"/>
        </w:rPr>
        <w:tab/>
      </w:r>
      <w:r>
        <w:rPr>
          <w:noProof/>
        </w:rPr>
        <w:t>Jaarlijkse evaluatie</w:t>
      </w:r>
      <w:r>
        <w:rPr>
          <w:noProof/>
        </w:rPr>
        <w:tab/>
      </w:r>
      <w:r>
        <w:rPr>
          <w:noProof/>
        </w:rPr>
        <w:fldChar w:fldCharType="begin"/>
      </w:r>
      <w:r>
        <w:rPr>
          <w:noProof/>
        </w:rPr>
        <w:instrText xml:space="preserve"> PAGEREF _Toc35518713 \h </w:instrText>
      </w:r>
      <w:r>
        <w:rPr>
          <w:noProof/>
        </w:rPr>
      </w:r>
      <w:r>
        <w:rPr>
          <w:noProof/>
        </w:rPr>
        <w:fldChar w:fldCharType="separate"/>
      </w:r>
      <w:r>
        <w:rPr>
          <w:noProof/>
        </w:rPr>
        <w:t>7</w:t>
      </w:r>
      <w:r>
        <w:rPr>
          <w:noProof/>
        </w:rPr>
        <w:fldChar w:fldCharType="end"/>
      </w:r>
    </w:p>
    <w:p w14:paraId="37ECA87B" w14:textId="77777777" w:rsidR="002055CA" w:rsidRPr="007B53F7" w:rsidRDefault="002055CA">
      <w:pPr>
        <w:pStyle w:val="Inhopg1"/>
        <w:rPr>
          <w:rFonts w:ascii="Calibri" w:hAnsi="Calibri"/>
          <w:b w:val="0"/>
          <w:noProof/>
          <w:sz w:val="22"/>
          <w:szCs w:val="22"/>
        </w:rPr>
      </w:pPr>
      <w:r>
        <w:rPr>
          <w:noProof/>
        </w:rPr>
        <w:t>6</w:t>
      </w:r>
      <w:r w:rsidRPr="007B53F7">
        <w:rPr>
          <w:rFonts w:ascii="Calibri" w:hAnsi="Calibri"/>
          <w:b w:val="0"/>
          <w:noProof/>
          <w:sz w:val="22"/>
          <w:szCs w:val="22"/>
        </w:rPr>
        <w:tab/>
      </w:r>
      <w:r>
        <w:rPr>
          <w:noProof/>
        </w:rPr>
        <w:t>Meer info?</w:t>
      </w:r>
      <w:r>
        <w:rPr>
          <w:noProof/>
        </w:rPr>
        <w:tab/>
      </w:r>
      <w:r>
        <w:rPr>
          <w:noProof/>
        </w:rPr>
        <w:fldChar w:fldCharType="begin"/>
      </w:r>
      <w:r>
        <w:rPr>
          <w:noProof/>
        </w:rPr>
        <w:instrText xml:space="preserve"> PAGEREF _Toc35518714 \h </w:instrText>
      </w:r>
      <w:r>
        <w:rPr>
          <w:noProof/>
        </w:rPr>
      </w:r>
      <w:r>
        <w:rPr>
          <w:noProof/>
        </w:rPr>
        <w:fldChar w:fldCharType="separate"/>
      </w:r>
      <w:r>
        <w:rPr>
          <w:noProof/>
        </w:rPr>
        <w:t>7</w:t>
      </w:r>
      <w:r>
        <w:rPr>
          <w:noProof/>
        </w:rPr>
        <w:fldChar w:fldCharType="end"/>
      </w:r>
    </w:p>
    <w:p w14:paraId="0D08497C" w14:textId="77777777" w:rsidR="002055CA" w:rsidRPr="007B53F7" w:rsidRDefault="002055CA">
      <w:pPr>
        <w:pStyle w:val="Inhopg2"/>
        <w:rPr>
          <w:rFonts w:ascii="Calibri" w:hAnsi="Calibri"/>
          <w:noProof/>
          <w:sz w:val="22"/>
          <w:szCs w:val="22"/>
        </w:rPr>
      </w:pPr>
      <w:r>
        <w:rPr>
          <w:noProof/>
        </w:rPr>
        <w:t>bijlage 1:</w:t>
      </w:r>
      <w:r w:rsidRPr="007B53F7">
        <w:rPr>
          <w:rFonts w:ascii="Calibri" w:hAnsi="Calibri"/>
          <w:noProof/>
          <w:sz w:val="22"/>
          <w:szCs w:val="22"/>
        </w:rPr>
        <w:tab/>
      </w:r>
      <w:r>
        <w:rPr>
          <w:noProof/>
        </w:rPr>
        <w:t>Definitie worst case situatie</w:t>
      </w:r>
      <w:r>
        <w:rPr>
          <w:noProof/>
        </w:rPr>
        <w:tab/>
      </w:r>
      <w:r>
        <w:rPr>
          <w:noProof/>
        </w:rPr>
        <w:fldChar w:fldCharType="begin"/>
      </w:r>
      <w:r>
        <w:rPr>
          <w:noProof/>
        </w:rPr>
        <w:instrText xml:space="preserve"> PAGEREF _Toc35518715 \h </w:instrText>
      </w:r>
      <w:r>
        <w:rPr>
          <w:noProof/>
        </w:rPr>
      </w:r>
      <w:r>
        <w:rPr>
          <w:noProof/>
        </w:rPr>
        <w:fldChar w:fldCharType="separate"/>
      </w:r>
      <w:r>
        <w:rPr>
          <w:noProof/>
        </w:rPr>
        <w:t>8</w:t>
      </w:r>
      <w:r>
        <w:rPr>
          <w:noProof/>
        </w:rPr>
        <w:fldChar w:fldCharType="end"/>
      </w:r>
    </w:p>
    <w:p w14:paraId="11F7C283" w14:textId="77777777" w:rsidR="002055CA" w:rsidRPr="007B53F7" w:rsidRDefault="002055CA">
      <w:pPr>
        <w:pStyle w:val="Inhopg2"/>
        <w:rPr>
          <w:rFonts w:ascii="Calibri" w:hAnsi="Calibri"/>
          <w:noProof/>
          <w:sz w:val="22"/>
          <w:szCs w:val="22"/>
        </w:rPr>
      </w:pPr>
      <w:r w:rsidRPr="006F163B">
        <w:rPr>
          <w:rFonts w:cs="Arial"/>
          <w:bCs/>
          <w:noProof/>
        </w:rPr>
        <w:t>bijlage 2:</w:t>
      </w:r>
      <w:r w:rsidRPr="007B53F7">
        <w:rPr>
          <w:rFonts w:ascii="Calibri" w:hAnsi="Calibri"/>
          <w:noProof/>
          <w:sz w:val="22"/>
          <w:szCs w:val="22"/>
        </w:rPr>
        <w:tab/>
      </w:r>
      <w:r w:rsidRPr="006F163B">
        <w:rPr>
          <w:rFonts w:cs="Arial"/>
          <w:bCs/>
          <w:noProof/>
        </w:rPr>
        <w:t>Screendump tabblad 2 (berekening)</w:t>
      </w:r>
      <w:r>
        <w:rPr>
          <w:noProof/>
        </w:rPr>
        <w:tab/>
      </w:r>
      <w:r>
        <w:rPr>
          <w:noProof/>
        </w:rPr>
        <w:fldChar w:fldCharType="begin"/>
      </w:r>
      <w:r>
        <w:rPr>
          <w:noProof/>
        </w:rPr>
        <w:instrText xml:space="preserve"> PAGEREF _Toc35518716 \h </w:instrText>
      </w:r>
      <w:r>
        <w:rPr>
          <w:noProof/>
        </w:rPr>
      </w:r>
      <w:r>
        <w:rPr>
          <w:noProof/>
        </w:rPr>
        <w:fldChar w:fldCharType="separate"/>
      </w:r>
      <w:r>
        <w:rPr>
          <w:noProof/>
        </w:rPr>
        <w:t>9</w:t>
      </w:r>
      <w:r>
        <w:rPr>
          <w:noProof/>
        </w:rPr>
        <w:fldChar w:fldCharType="end"/>
      </w:r>
    </w:p>
    <w:p w14:paraId="2AE5B9FB" w14:textId="77777777" w:rsidR="00D12D6C" w:rsidRDefault="00D12D6C">
      <w:pPr>
        <w:pStyle w:val="Sentertekst"/>
      </w:pPr>
      <w:r>
        <w:rPr>
          <w:rFonts w:ascii="Arial Narrow" w:hAnsi="Arial Narrow"/>
          <w:sz w:val="18"/>
        </w:rPr>
        <w:fldChar w:fldCharType="end"/>
      </w:r>
    </w:p>
    <w:p w14:paraId="4A1CADF8" w14:textId="77777777" w:rsidR="00A047C0" w:rsidRDefault="00A047C0" w:rsidP="00650037">
      <w:pPr>
        <w:pStyle w:val="Senterhoofdstukmetnummer"/>
        <w:numPr>
          <w:ilvl w:val="0"/>
          <w:numId w:val="0"/>
        </w:numPr>
      </w:pPr>
    </w:p>
    <w:p w14:paraId="494AF07D" w14:textId="77777777" w:rsidR="002A35D3" w:rsidRDefault="002A35D3" w:rsidP="00522109"/>
    <w:p w14:paraId="5AF8CCBE" w14:textId="77777777" w:rsidR="00650037" w:rsidRDefault="00650037" w:rsidP="00522109"/>
    <w:p w14:paraId="15D36CFE" w14:textId="77777777" w:rsidR="00650037" w:rsidRDefault="00650037" w:rsidP="00522109"/>
    <w:p w14:paraId="6B090930" w14:textId="77777777" w:rsidR="00650037" w:rsidRDefault="00650037" w:rsidP="00522109"/>
    <w:p w14:paraId="54B26A20" w14:textId="77777777" w:rsidR="00650037" w:rsidRDefault="00650037" w:rsidP="00522109"/>
    <w:p w14:paraId="5B9E38D9" w14:textId="77777777" w:rsidR="00650037" w:rsidRDefault="00650037" w:rsidP="00522109"/>
    <w:p w14:paraId="5FF7B3E6" w14:textId="68F17AA2" w:rsidR="00650037" w:rsidRDefault="00650037" w:rsidP="00522109"/>
    <w:p w14:paraId="12FA89B2" w14:textId="583C57C2" w:rsidR="005E328D" w:rsidRDefault="005E328D" w:rsidP="00522109"/>
    <w:p w14:paraId="1DFF95B4" w14:textId="1E8ACEA8" w:rsidR="005E328D" w:rsidRDefault="005E328D" w:rsidP="00522109"/>
    <w:p w14:paraId="4E26D274" w14:textId="6EDB37C5" w:rsidR="005E328D" w:rsidRDefault="005E328D" w:rsidP="00522109"/>
    <w:p w14:paraId="6AF76977" w14:textId="26491843" w:rsidR="005E328D" w:rsidRDefault="005E328D" w:rsidP="00522109"/>
    <w:p w14:paraId="5D3478AA" w14:textId="5E2B17E2" w:rsidR="005E328D" w:rsidRDefault="005E328D" w:rsidP="00522109"/>
    <w:p w14:paraId="364020CE" w14:textId="62E0F0D1" w:rsidR="005E328D" w:rsidRDefault="005E328D" w:rsidP="00522109"/>
    <w:p w14:paraId="6A83807A" w14:textId="12092CCF" w:rsidR="005E328D" w:rsidRDefault="005E328D" w:rsidP="00522109"/>
    <w:p w14:paraId="0508B3A1" w14:textId="640CEDAC" w:rsidR="005E328D" w:rsidRDefault="005E328D" w:rsidP="00522109"/>
    <w:p w14:paraId="5F06CC0E" w14:textId="011B3D24" w:rsidR="005E328D" w:rsidRDefault="005E328D" w:rsidP="00522109"/>
    <w:p w14:paraId="0D05459A" w14:textId="165A9A79" w:rsidR="005E328D" w:rsidRDefault="005E328D" w:rsidP="00522109"/>
    <w:p w14:paraId="2CE4E1BC" w14:textId="7FA2495A" w:rsidR="005E328D" w:rsidRDefault="005E328D" w:rsidP="00522109"/>
    <w:p w14:paraId="0FE4EF9E" w14:textId="0C733E58" w:rsidR="005E328D" w:rsidRDefault="005E328D" w:rsidP="00522109"/>
    <w:p w14:paraId="3C2B6C11" w14:textId="21CC51ED" w:rsidR="005E328D" w:rsidRDefault="005E328D" w:rsidP="00522109"/>
    <w:p w14:paraId="366FB4AF" w14:textId="001918B8" w:rsidR="005E328D" w:rsidRDefault="005E328D" w:rsidP="00522109"/>
    <w:p w14:paraId="5DD5EBD0" w14:textId="70DF210A" w:rsidR="005E328D" w:rsidRDefault="005E328D" w:rsidP="00522109"/>
    <w:p w14:paraId="3B037531" w14:textId="410650FD" w:rsidR="005E328D" w:rsidRDefault="005E328D" w:rsidP="00522109"/>
    <w:p w14:paraId="2A5DD3FA" w14:textId="08954EF6" w:rsidR="005E328D" w:rsidRDefault="005E328D" w:rsidP="00522109"/>
    <w:p w14:paraId="6302F48E" w14:textId="40C95D56" w:rsidR="005E328D" w:rsidRDefault="005E328D" w:rsidP="00522109"/>
    <w:p w14:paraId="080E7680" w14:textId="59002D4C" w:rsidR="005E328D" w:rsidRDefault="005E328D" w:rsidP="00522109"/>
    <w:p w14:paraId="76D69F70" w14:textId="2A3BFFBF" w:rsidR="005E328D" w:rsidRDefault="005E328D" w:rsidP="00522109"/>
    <w:p w14:paraId="5ACEFA95" w14:textId="1DD551E5" w:rsidR="005E328D" w:rsidRDefault="005E328D" w:rsidP="00522109"/>
    <w:p w14:paraId="1BB38A05" w14:textId="6748E1EB" w:rsidR="005E328D" w:rsidRDefault="005E328D" w:rsidP="00522109"/>
    <w:p w14:paraId="720FE85B" w14:textId="77777777" w:rsidR="005E328D" w:rsidRDefault="005E328D" w:rsidP="00522109"/>
    <w:p w14:paraId="3CBD5AF1" w14:textId="77777777" w:rsidR="00650037" w:rsidRDefault="00650037" w:rsidP="00522109"/>
    <w:p w14:paraId="33601F4F" w14:textId="4EFBE94F" w:rsidR="0041667A" w:rsidRPr="00522109" w:rsidRDefault="0041667A" w:rsidP="00522109"/>
    <w:p w14:paraId="099DD9EB" w14:textId="77777777" w:rsidR="000734BD" w:rsidRPr="00522109" w:rsidRDefault="00561BCC" w:rsidP="000734BD">
      <w:pPr>
        <w:pStyle w:val="Senterhoofdstukmetnummer"/>
      </w:pPr>
      <w:bookmarkStart w:id="1" w:name="_Toc35518709"/>
      <w:bookmarkStart w:id="2" w:name="_GoBack"/>
      <w:bookmarkEnd w:id="2"/>
      <w:r>
        <w:lastRenderedPageBreak/>
        <w:t>Methode</w:t>
      </w:r>
      <w:bookmarkEnd w:id="1"/>
    </w:p>
    <w:p w14:paraId="07BDB30A" w14:textId="69322472" w:rsidR="00561BCC" w:rsidRPr="0041667A" w:rsidRDefault="00E02F63" w:rsidP="00561BCC">
      <w:pPr>
        <w:autoSpaceDE w:val="0"/>
        <w:autoSpaceDN w:val="0"/>
        <w:adjustRightInd w:val="0"/>
        <w:rPr>
          <w:rFonts w:ascii="Arial" w:hAnsi="Arial" w:cs="Arial"/>
          <w:sz w:val="20"/>
        </w:rPr>
      </w:pPr>
      <w:r>
        <w:rPr>
          <w:rFonts w:ascii="Arial" w:hAnsi="Arial" w:cs="Arial"/>
          <w:sz w:val="20"/>
        </w:rPr>
        <w:t>De rekenmethode</w:t>
      </w:r>
      <w:r w:rsidR="00561BCC" w:rsidRPr="0041667A">
        <w:rPr>
          <w:rFonts w:ascii="Arial" w:hAnsi="Arial" w:cs="Arial"/>
          <w:sz w:val="20"/>
        </w:rPr>
        <w:t xml:space="preserve"> </w:t>
      </w:r>
      <w:r>
        <w:rPr>
          <w:rFonts w:ascii="Arial" w:hAnsi="Arial" w:cs="Arial"/>
          <w:sz w:val="20"/>
        </w:rPr>
        <w:t>is in overeenstemming met</w:t>
      </w:r>
      <w:r w:rsidR="00561BCC" w:rsidRPr="0041667A">
        <w:rPr>
          <w:rFonts w:ascii="Arial" w:hAnsi="Arial" w:cs="Arial"/>
          <w:sz w:val="20"/>
        </w:rPr>
        <w:t xml:space="preserve"> de eisen die de huidige wet- en regelgeving stelt aan lucht</w:t>
      </w:r>
      <w:r>
        <w:rPr>
          <w:rFonts w:ascii="Arial" w:hAnsi="Arial" w:cs="Arial"/>
          <w:sz w:val="20"/>
        </w:rPr>
        <w:t xml:space="preserve">kwaliteit </w:t>
      </w:r>
      <w:r w:rsidR="00561BCC" w:rsidRPr="0041667A">
        <w:rPr>
          <w:rFonts w:ascii="Arial" w:hAnsi="Arial" w:cs="Arial"/>
          <w:sz w:val="20"/>
        </w:rPr>
        <w:t>onderzoeken</w:t>
      </w:r>
      <w:r>
        <w:rPr>
          <w:rFonts w:ascii="Arial" w:hAnsi="Arial" w:cs="Arial"/>
          <w:sz w:val="20"/>
        </w:rPr>
        <w:t xml:space="preserve"> voor verkeer langs binnenstedelijke wegen</w:t>
      </w:r>
      <w:r w:rsidR="00561BCC" w:rsidRPr="0041667A">
        <w:rPr>
          <w:rFonts w:ascii="Arial" w:hAnsi="Arial" w:cs="Arial"/>
          <w:sz w:val="20"/>
        </w:rPr>
        <w:t xml:space="preserve">. Er is rekening gehouden met de meest actuele </w:t>
      </w:r>
      <w:r w:rsidR="00F51E43">
        <w:rPr>
          <w:rFonts w:ascii="Arial" w:hAnsi="Arial" w:cs="Arial"/>
          <w:sz w:val="20"/>
        </w:rPr>
        <w:t xml:space="preserve">generieke </w:t>
      </w:r>
      <w:r w:rsidR="00561BCC" w:rsidRPr="0041667A">
        <w:rPr>
          <w:rFonts w:ascii="Arial" w:hAnsi="Arial" w:cs="Arial"/>
          <w:sz w:val="20"/>
        </w:rPr>
        <w:t xml:space="preserve">invoergegevens </w:t>
      </w:r>
      <w:r w:rsidR="00F51E43">
        <w:rPr>
          <w:rFonts w:ascii="Arial" w:hAnsi="Arial" w:cs="Arial"/>
          <w:sz w:val="20"/>
        </w:rPr>
        <w:t>(zoals emissiefactoren wegverkeer en grootschalige</w:t>
      </w:r>
      <w:r w:rsidR="001B671A">
        <w:rPr>
          <w:rFonts w:ascii="Arial" w:hAnsi="Arial" w:cs="Arial"/>
          <w:sz w:val="20"/>
        </w:rPr>
        <w:t xml:space="preserve"> achtergrond</w:t>
      </w:r>
      <w:r w:rsidR="00F51E43">
        <w:rPr>
          <w:rFonts w:ascii="Arial" w:hAnsi="Arial" w:cs="Arial"/>
          <w:sz w:val="20"/>
        </w:rPr>
        <w:t xml:space="preserve"> concentraties) </w:t>
      </w:r>
      <w:r w:rsidR="00E2776E">
        <w:rPr>
          <w:rFonts w:ascii="Arial" w:hAnsi="Arial" w:cs="Arial"/>
          <w:sz w:val="20"/>
        </w:rPr>
        <w:t xml:space="preserve">die </w:t>
      </w:r>
      <w:r w:rsidR="003264BC">
        <w:rPr>
          <w:rFonts w:ascii="Arial" w:hAnsi="Arial" w:cs="Arial"/>
          <w:sz w:val="20"/>
        </w:rPr>
        <w:t>het ministerie van Infrastructuur en Milieu</w:t>
      </w:r>
      <w:r>
        <w:rPr>
          <w:rFonts w:ascii="Arial" w:hAnsi="Arial" w:cs="Arial"/>
          <w:sz w:val="20"/>
        </w:rPr>
        <w:t xml:space="preserve"> </w:t>
      </w:r>
      <w:r w:rsidR="00532419">
        <w:rPr>
          <w:rFonts w:ascii="Arial" w:hAnsi="Arial" w:cs="Arial"/>
          <w:sz w:val="20"/>
        </w:rPr>
        <w:t>op 13 maart 2020</w:t>
      </w:r>
      <w:r w:rsidR="00C32604">
        <w:rPr>
          <w:rFonts w:ascii="Arial" w:hAnsi="Arial" w:cs="Arial"/>
          <w:sz w:val="20"/>
        </w:rPr>
        <w:t xml:space="preserve"> </w:t>
      </w:r>
      <w:r w:rsidR="00F51E43">
        <w:rPr>
          <w:rFonts w:ascii="Arial" w:hAnsi="Arial" w:cs="Arial"/>
          <w:sz w:val="20"/>
        </w:rPr>
        <w:t xml:space="preserve">heeft </w:t>
      </w:r>
      <w:hyperlink r:id="rId8" w:history="1">
        <w:r w:rsidR="00561BCC" w:rsidRPr="00C17D21">
          <w:rPr>
            <w:rStyle w:val="Hyperlink"/>
            <w:rFonts w:ascii="Arial" w:hAnsi="Arial" w:cs="Arial"/>
            <w:sz w:val="20"/>
          </w:rPr>
          <w:t>gepubliceerd</w:t>
        </w:r>
      </w:hyperlink>
      <w:r w:rsidR="00C17D21">
        <w:rPr>
          <w:rFonts w:ascii="Arial" w:hAnsi="Arial" w:cs="Arial"/>
          <w:sz w:val="20"/>
        </w:rPr>
        <w:t>.</w:t>
      </w:r>
      <w:r w:rsidR="00CA2C72">
        <w:rPr>
          <w:rFonts w:ascii="Arial" w:hAnsi="Arial" w:cs="Arial"/>
          <w:sz w:val="20"/>
        </w:rPr>
        <w:t xml:space="preserve"> </w:t>
      </w:r>
    </w:p>
    <w:p w14:paraId="138A2F9F" w14:textId="77777777" w:rsidR="00561BCC" w:rsidRPr="0041667A" w:rsidRDefault="00561BCC" w:rsidP="00561BCC">
      <w:pPr>
        <w:autoSpaceDE w:val="0"/>
        <w:autoSpaceDN w:val="0"/>
        <w:adjustRightInd w:val="0"/>
        <w:rPr>
          <w:rFonts w:ascii="Arial" w:hAnsi="Arial" w:cs="Arial"/>
          <w:sz w:val="20"/>
        </w:rPr>
      </w:pPr>
    </w:p>
    <w:p w14:paraId="3751A7F3" w14:textId="77777777" w:rsidR="00561BCC" w:rsidRDefault="00561BCC" w:rsidP="00561BCC">
      <w:pPr>
        <w:autoSpaceDE w:val="0"/>
        <w:autoSpaceDN w:val="0"/>
        <w:adjustRightInd w:val="0"/>
        <w:rPr>
          <w:rFonts w:ascii="Arial" w:hAnsi="Arial" w:cs="Arial"/>
          <w:sz w:val="20"/>
        </w:rPr>
      </w:pPr>
      <w:r w:rsidRPr="0041667A">
        <w:rPr>
          <w:rFonts w:ascii="Arial" w:hAnsi="Arial" w:cs="Arial"/>
          <w:sz w:val="20"/>
        </w:rPr>
        <w:t>Bij regulier onderzoek met SRM1 moet voor verschillende ontsluitingswegen van het plan</w:t>
      </w:r>
      <w:r w:rsidR="003155CC" w:rsidRPr="0041667A">
        <w:rPr>
          <w:rFonts w:ascii="Arial" w:hAnsi="Arial" w:cs="Arial"/>
          <w:sz w:val="20"/>
        </w:rPr>
        <w:t xml:space="preserve"> </w:t>
      </w:r>
      <w:r w:rsidRPr="0041667A">
        <w:rPr>
          <w:rFonts w:ascii="Arial" w:hAnsi="Arial" w:cs="Arial"/>
          <w:sz w:val="20"/>
        </w:rPr>
        <w:t>informatie worden verzameld over verkeersintensiteiten, snelheid, mate van bebouwing, bomen etc.</w:t>
      </w:r>
      <w:r w:rsidR="003155CC" w:rsidRPr="0041667A">
        <w:rPr>
          <w:rFonts w:ascii="Arial" w:hAnsi="Arial" w:cs="Arial"/>
          <w:sz w:val="20"/>
        </w:rPr>
        <w:t xml:space="preserve"> </w:t>
      </w:r>
      <w:r w:rsidRPr="0041667A">
        <w:rPr>
          <w:rFonts w:ascii="Arial" w:hAnsi="Arial" w:cs="Arial"/>
          <w:sz w:val="20"/>
        </w:rPr>
        <w:t xml:space="preserve">In de </w:t>
      </w:r>
      <w:r w:rsidR="00D83932">
        <w:rPr>
          <w:rFonts w:ascii="Arial" w:hAnsi="Arial" w:cs="Arial"/>
          <w:sz w:val="20"/>
        </w:rPr>
        <w:t>NIBM-tool</w:t>
      </w:r>
      <w:r w:rsidRPr="0041667A">
        <w:rPr>
          <w:rFonts w:ascii="Arial" w:hAnsi="Arial" w:cs="Arial"/>
          <w:sz w:val="20"/>
        </w:rPr>
        <w:t xml:space="preserve"> is het voldoende om gegevens te hebben over de omvang van het extra verkeer en het</w:t>
      </w:r>
      <w:r w:rsidR="003155CC" w:rsidRPr="0041667A">
        <w:rPr>
          <w:rFonts w:ascii="Arial" w:hAnsi="Arial" w:cs="Arial"/>
          <w:sz w:val="20"/>
        </w:rPr>
        <w:t xml:space="preserve"> </w:t>
      </w:r>
      <w:r w:rsidRPr="0041667A">
        <w:rPr>
          <w:rFonts w:ascii="Arial" w:hAnsi="Arial" w:cs="Arial"/>
          <w:sz w:val="20"/>
        </w:rPr>
        <w:t>aandeel vrachtverkeer als gevolg van het plan. Indien deze gegevens voor een plan bekend zijn, kan</w:t>
      </w:r>
      <w:r w:rsidR="003155CC" w:rsidRPr="0041667A">
        <w:rPr>
          <w:rFonts w:ascii="Arial" w:hAnsi="Arial" w:cs="Arial"/>
          <w:sz w:val="20"/>
        </w:rPr>
        <w:t xml:space="preserve"> </w:t>
      </w:r>
      <w:r w:rsidRPr="0041667A">
        <w:rPr>
          <w:rFonts w:ascii="Arial" w:hAnsi="Arial" w:cs="Arial"/>
          <w:sz w:val="20"/>
        </w:rPr>
        <w:t xml:space="preserve">op basis van een berekening met </w:t>
      </w:r>
      <w:r w:rsidR="00A97527">
        <w:rPr>
          <w:rFonts w:ascii="Arial" w:hAnsi="Arial" w:cs="Arial"/>
          <w:sz w:val="20"/>
        </w:rPr>
        <w:t xml:space="preserve">de </w:t>
      </w:r>
      <w:r w:rsidR="00D83932">
        <w:rPr>
          <w:rFonts w:ascii="Arial" w:hAnsi="Arial" w:cs="Arial"/>
          <w:sz w:val="20"/>
        </w:rPr>
        <w:t>NIBM-tool</w:t>
      </w:r>
      <w:r w:rsidRPr="0041667A">
        <w:rPr>
          <w:rFonts w:ascii="Arial" w:hAnsi="Arial" w:cs="Arial"/>
          <w:sz w:val="20"/>
        </w:rPr>
        <w:t xml:space="preserve"> worden bepaald of het plan aangemerkt kan worden als</w:t>
      </w:r>
      <w:r w:rsidR="003155CC" w:rsidRPr="0041667A">
        <w:rPr>
          <w:rFonts w:ascii="Arial" w:hAnsi="Arial" w:cs="Arial"/>
          <w:sz w:val="20"/>
        </w:rPr>
        <w:t xml:space="preserve"> </w:t>
      </w:r>
      <w:r w:rsidRPr="0041667A">
        <w:rPr>
          <w:rFonts w:ascii="Arial" w:hAnsi="Arial" w:cs="Arial"/>
          <w:sz w:val="20"/>
        </w:rPr>
        <w:t>NIBM.</w:t>
      </w:r>
      <w:r w:rsidR="003264BC">
        <w:rPr>
          <w:rFonts w:ascii="Arial" w:hAnsi="Arial" w:cs="Arial"/>
          <w:sz w:val="20"/>
        </w:rPr>
        <w:t xml:space="preserve"> </w:t>
      </w:r>
    </w:p>
    <w:p w14:paraId="52A4F02A" w14:textId="77777777" w:rsidR="007B2B0F" w:rsidRPr="0041667A" w:rsidRDefault="007B2B0F" w:rsidP="00561BCC">
      <w:pPr>
        <w:autoSpaceDE w:val="0"/>
        <w:autoSpaceDN w:val="0"/>
        <w:adjustRightInd w:val="0"/>
        <w:rPr>
          <w:rFonts w:ascii="Arial" w:hAnsi="Arial" w:cs="Arial"/>
          <w:sz w:val="20"/>
        </w:rPr>
      </w:pPr>
    </w:p>
    <w:p w14:paraId="1C9E61C3" w14:textId="77777777" w:rsidR="00561BCC" w:rsidRPr="0041667A" w:rsidRDefault="00561BCC" w:rsidP="003155CC">
      <w:pPr>
        <w:autoSpaceDE w:val="0"/>
        <w:autoSpaceDN w:val="0"/>
        <w:adjustRightInd w:val="0"/>
        <w:rPr>
          <w:rFonts w:ascii="Arial" w:hAnsi="Arial" w:cs="Arial"/>
          <w:sz w:val="20"/>
        </w:rPr>
      </w:pPr>
      <w:r w:rsidRPr="0041667A">
        <w:rPr>
          <w:rFonts w:ascii="Arial" w:hAnsi="Arial" w:cs="Arial"/>
          <w:sz w:val="20"/>
        </w:rPr>
        <w:t xml:space="preserve">Voor plannen met een grotere </w:t>
      </w:r>
      <w:r w:rsidR="00AE4592" w:rsidRPr="0041667A">
        <w:rPr>
          <w:rFonts w:ascii="Arial" w:hAnsi="Arial" w:cs="Arial"/>
          <w:sz w:val="20"/>
        </w:rPr>
        <w:t>verkeer aantrekkende</w:t>
      </w:r>
      <w:r w:rsidRPr="0041667A">
        <w:rPr>
          <w:rFonts w:ascii="Arial" w:hAnsi="Arial" w:cs="Arial"/>
          <w:sz w:val="20"/>
        </w:rPr>
        <w:t xml:space="preserve"> werking </w:t>
      </w:r>
      <w:r w:rsidR="00BA5A1C">
        <w:rPr>
          <w:rFonts w:ascii="Arial" w:hAnsi="Arial" w:cs="Arial"/>
          <w:sz w:val="20"/>
        </w:rPr>
        <w:t xml:space="preserve">zal </w:t>
      </w:r>
      <w:r w:rsidR="001A4ACD">
        <w:rPr>
          <w:rFonts w:ascii="Arial" w:hAnsi="Arial" w:cs="Arial"/>
          <w:sz w:val="20"/>
        </w:rPr>
        <w:t>het bevoegd gezag</w:t>
      </w:r>
      <w:r w:rsidR="001A4ACD" w:rsidRPr="0041667A">
        <w:rPr>
          <w:rFonts w:ascii="Arial" w:hAnsi="Arial" w:cs="Arial"/>
          <w:sz w:val="20"/>
        </w:rPr>
        <w:t xml:space="preserve"> </w:t>
      </w:r>
      <w:r w:rsidRPr="0041667A">
        <w:rPr>
          <w:rFonts w:ascii="Arial" w:hAnsi="Arial" w:cs="Arial"/>
          <w:sz w:val="20"/>
        </w:rPr>
        <w:t>meer gedetailleerde</w:t>
      </w:r>
      <w:r w:rsidR="003155CC" w:rsidRPr="0041667A">
        <w:rPr>
          <w:rFonts w:ascii="Arial" w:hAnsi="Arial" w:cs="Arial"/>
          <w:sz w:val="20"/>
        </w:rPr>
        <w:t xml:space="preserve"> </w:t>
      </w:r>
      <w:r w:rsidRPr="0041667A">
        <w:rPr>
          <w:rFonts w:ascii="Arial" w:hAnsi="Arial" w:cs="Arial"/>
          <w:sz w:val="20"/>
        </w:rPr>
        <w:t xml:space="preserve">concentratieberekeningen </w:t>
      </w:r>
      <w:r w:rsidR="00BA5A1C">
        <w:rPr>
          <w:rFonts w:ascii="Arial" w:hAnsi="Arial" w:cs="Arial"/>
          <w:sz w:val="20"/>
        </w:rPr>
        <w:t xml:space="preserve">moeten </w:t>
      </w:r>
      <w:r w:rsidR="001A4ACD">
        <w:rPr>
          <w:rFonts w:ascii="Arial" w:hAnsi="Arial" w:cs="Arial"/>
          <w:sz w:val="20"/>
        </w:rPr>
        <w:t>uitvoeren</w:t>
      </w:r>
      <w:r w:rsidRPr="0041667A">
        <w:rPr>
          <w:rFonts w:ascii="Arial" w:hAnsi="Arial" w:cs="Arial"/>
          <w:sz w:val="20"/>
        </w:rPr>
        <w:t xml:space="preserve"> om vast</w:t>
      </w:r>
      <w:r w:rsidR="00D9737F">
        <w:rPr>
          <w:rFonts w:ascii="Arial" w:hAnsi="Arial" w:cs="Arial"/>
          <w:sz w:val="20"/>
        </w:rPr>
        <w:t xml:space="preserve"> </w:t>
      </w:r>
      <w:r w:rsidR="001A4ACD">
        <w:rPr>
          <w:rFonts w:ascii="Arial" w:hAnsi="Arial" w:cs="Arial"/>
          <w:sz w:val="20"/>
        </w:rPr>
        <w:t xml:space="preserve">te </w:t>
      </w:r>
      <w:r w:rsidRPr="0041667A">
        <w:rPr>
          <w:rFonts w:ascii="Arial" w:hAnsi="Arial" w:cs="Arial"/>
          <w:sz w:val="20"/>
        </w:rPr>
        <w:t xml:space="preserve">stellen of het project </w:t>
      </w:r>
      <w:r w:rsidR="001B671A">
        <w:rPr>
          <w:rFonts w:ascii="Arial" w:hAnsi="Arial" w:cs="Arial"/>
          <w:sz w:val="20"/>
        </w:rPr>
        <w:t xml:space="preserve">wel of </w:t>
      </w:r>
      <w:r w:rsidRPr="0041667A">
        <w:rPr>
          <w:rFonts w:ascii="Arial" w:hAnsi="Arial" w:cs="Arial"/>
          <w:sz w:val="20"/>
        </w:rPr>
        <w:t>niet in</w:t>
      </w:r>
      <w:r w:rsidR="003155CC" w:rsidRPr="0041667A">
        <w:rPr>
          <w:rFonts w:ascii="Arial" w:hAnsi="Arial" w:cs="Arial"/>
          <w:sz w:val="20"/>
        </w:rPr>
        <w:t xml:space="preserve"> </w:t>
      </w:r>
      <w:r w:rsidRPr="0041667A">
        <w:rPr>
          <w:rFonts w:ascii="Arial" w:hAnsi="Arial" w:cs="Arial"/>
          <w:sz w:val="20"/>
        </w:rPr>
        <w:t>betekenende mate bijdraagt.</w:t>
      </w:r>
    </w:p>
    <w:p w14:paraId="03193BE7" w14:textId="77777777" w:rsidR="00561BCC" w:rsidRDefault="00561BCC" w:rsidP="00561BCC">
      <w:pPr>
        <w:rPr>
          <w:szCs w:val="22"/>
        </w:rPr>
      </w:pPr>
    </w:p>
    <w:p w14:paraId="7A1BBA06" w14:textId="77777777" w:rsidR="00561BCC" w:rsidRPr="00522109" w:rsidRDefault="00561BCC" w:rsidP="00561BCC"/>
    <w:p w14:paraId="14BC5F5C" w14:textId="77777777" w:rsidR="0001394A" w:rsidRDefault="0001394A" w:rsidP="00522109">
      <w:pPr>
        <w:pStyle w:val="Senterhoofdstukmetnummer"/>
      </w:pPr>
      <w:bookmarkStart w:id="3" w:name="_Toc35518710"/>
      <w:r>
        <w:t>Invoergegevens</w:t>
      </w:r>
      <w:bookmarkEnd w:id="3"/>
    </w:p>
    <w:p w14:paraId="19A31B79" w14:textId="77777777" w:rsidR="00561BCC" w:rsidRDefault="00561BCC" w:rsidP="0001394A">
      <w:pPr>
        <w:pStyle w:val="Sentertekst"/>
        <w:rPr>
          <w:rFonts w:ascii="Arial" w:hAnsi="Arial" w:cs="Arial"/>
          <w:sz w:val="20"/>
        </w:rPr>
      </w:pPr>
      <w:r w:rsidRPr="0041667A">
        <w:rPr>
          <w:rFonts w:ascii="Arial" w:hAnsi="Arial" w:cs="Arial"/>
          <w:sz w:val="20"/>
        </w:rPr>
        <w:t xml:space="preserve">Voorbeeld screendump NIBM-tool (tabblad 1, </w:t>
      </w:r>
      <w:r w:rsidR="001B671A">
        <w:rPr>
          <w:rFonts w:ascii="Arial" w:hAnsi="Arial" w:cs="Arial"/>
          <w:sz w:val="20"/>
        </w:rPr>
        <w:t>I</w:t>
      </w:r>
      <w:r w:rsidRPr="0041667A">
        <w:rPr>
          <w:rFonts w:ascii="Arial" w:hAnsi="Arial" w:cs="Arial"/>
          <w:sz w:val="20"/>
        </w:rPr>
        <w:t>nvoer en conclusie)</w:t>
      </w:r>
    </w:p>
    <w:p w14:paraId="2161BCA3" w14:textId="58FFD6A7" w:rsidR="000742A6" w:rsidRDefault="00416D59" w:rsidP="0001394A">
      <w:pPr>
        <w:pStyle w:val="Sentertekst"/>
        <w:rPr>
          <w:rFonts w:ascii="Arial" w:hAnsi="Arial" w:cs="Arial"/>
          <w:sz w:val="20"/>
        </w:rPr>
      </w:pPr>
      <w:r w:rsidRPr="00D005EA">
        <w:rPr>
          <w:noProof/>
        </w:rPr>
        <w:drawing>
          <wp:inline distT="0" distB="0" distL="0" distR="0" wp14:anchorId="1E0FC3A0" wp14:editId="2DB6CDBF">
            <wp:extent cx="4838700" cy="28098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2809875"/>
                    </a:xfrm>
                    <a:prstGeom prst="rect">
                      <a:avLst/>
                    </a:prstGeom>
                    <a:noFill/>
                    <a:ln>
                      <a:noFill/>
                    </a:ln>
                  </pic:spPr>
                </pic:pic>
              </a:graphicData>
            </a:graphic>
          </wp:inline>
        </w:drawing>
      </w:r>
    </w:p>
    <w:p w14:paraId="3D8E7E39" w14:textId="77777777" w:rsidR="00561BCC" w:rsidRPr="0041667A" w:rsidRDefault="00E20367" w:rsidP="0001394A">
      <w:pPr>
        <w:pStyle w:val="Sentertekst"/>
        <w:rPr>
          <w:rFonts w:ascii="Arial" w:hAnsi="Arial" w:cs="Arial"/>
          <w:sz w:val="20"/>
        </w:rPr>
      </w:pPr>
      <w:r w:rsidRPr="00E20367">
        <w:t xml:space="preserve"> </w:t>
      </w:r>
    </w:p>
    <w:p w14:paraId="1E8D35B6" w14:textId="77777777" w:rsidR="00D8227B" w:rsidRDefault="00782146" w:rsidP="00561BCC">
      <w:pPr>
        <w:autoSpaceDE w:val="0"/>
        <w:autoSpaceDN w:val="0"/>
        <w:adjustRightInd w:val="0"/>
        <w:rPr>
          <w:rFonts w:ascii="Arial" w:hAnsi="Arial" w:cs="Arial"/>
          <w:sz w:val="20"/>
        </w:rPr>
      </w:pPr>
      <w:r>
        <w:rPr>
          <w:rFonts w:ascii="Arial" w:hAnsi="Arial" w:cs="Arial"/>
          <w:sz w:val="20"/>
          <w:u w:val="single"/>
        </w:rPr>
        <w:t>J</w:t>
      </w:r>
      <w:r w:rsidR="001B671A">
        <w:rPr>
          <w:rFonts w:ascii="Arial" w:hAnsi="Arial" w:cs="Arial"/>
          <w:sz w:val="20"/>
          <w:u w:val="single"/>
        </w:rPr>
        <w:t>aar van planrealisatie</w:t>
      </w:r>
      <w:r w:rsidR="001B671A" w:rsidRPr="00386DD3">
        <w:rPr>
          <w:rFonts w:ascii="Arial" w:hAnsi="Arial" w:cs="Arial"/>
          <w:sz w:val="20"/>
        </w:rPr>
        <w:t xml:space="preserve"> </w:t>
      </w:r>
    </w:p>
    <w:p w14:paraId="2A525B43" w14:textId="77777777" w:rsidR="008553AB" w:rsidRDefault="00D8227B" w:rsidP="00561BCC">
      <w:pPr>
        <w:autoSpaceDE w:val="0"/>
        <w:autoSpaceDN w:val="0"/>
        <w:adjustRightInd w:val="0"/>
        <w:rPr>
          <w:rFonts w:ascii="Arial" w:hAnsi="Arial" w:cs="Arial"/>
          <w:sz w:val="20"/>
        </w:rPr>
      </w:pPr>
      <w:r>
        <w:rPr>
          <w:rFonts w:ascii="Arial" w:hAnsi="Arial" w:cs="Arial"/>
          <w:sz w:val="20"/>
        </w:rPr>
        <w:t>Niet ieder plan wordt dire</w:t>
      </w:r>
      <w:r w:rsidR="009A43F1">
        <w:rPr>
          <w:rFonts w:ascii="Arial" w:hAnsi="Arial" w:cs="Arial"/>
          <w:sz w:val="20"/>
        </w:rPr>
        <w:t>c</w:t>
      </w:r>
      <w:r>
        <w:rPr>
          <w:rFonts w:ascii="Arial" w:hAnsi="Arial" w:cs="Arial"/>
          <w:sz w:val="20"/>
        </w:rPr>
        <w:t xml:space="preserve">t </w:t>
      </w:r>
      <w:r w:rsidR="009A43F1">
        <w:rPr>
          <w:rFonts w:ascii="Arial" w:hAnsi="Arial" w:cs="Arial"/>
          <w:sz w:val="20"/>
        </w:rPr>
        <w:t>gerealiseerd, maar vaak pas over enkele jaren</w:t>
      </w:r>
      <w:r>
        <w:rPr>
          <w:rFonts w:ascii="Arial" w:hAnsi="Arial" w:cs="Arial"/>
          <w:sz w:val="20"/>
        </w:rPr>
        <w:t xml:space="preserve">. </w:t>
      </w:r>
      <w:r w:rsidRPr="00386DD3">
        <w:rPr>
          <w:rFonts w:ascii="Arial" w:hAnsi="Arial" w:cs="Arial"/>
          <w:sz w:val="20"/>
        </w:rPr>
        <w:t xml:space="preserve">Door verschillende ontwikkelingen </w:t>
      </w:r>
      <w:r>
        <w:rPr>
          <w:rFonts w:ascii="Arial" w:hAnsi="Arial" w:cs="Arial"/>
          <w:sz w:val="20"/>
        </w:rPr>
        <w:t xml:space="preserve">wordt </w:t>
      </w:r>
      <w:r w:rsidRPr="00386DD3">
        <w:rPr>
          <w:rFonts w:ascii="Arial" w:hAnsi="Arial" w:cs="Arial"/>
          <w:sz w:val="20"/>
        </w:rPr>
        <w:t>er een trendmatige verbetering van de luchtkwaliteit</w:t>
      </w:r>
      <w:r>
        <w:rPr>
          <w:rFonts w:ascii="Arial" w:hAnsi="Arial" w:cs="Arial"/>
          <w:sz w:val="20"/>
        </w:rPr>
        <w:t xml:space="preserve"> verwacht</w:t>
      </w:r>
      <w:r w:rsidRPr="00386DD3">
        <w:rPr>
          <w:rFonts w:ascii="Arial" w:hAnsi="Arial" w:cs="Arial"/>
          <w:sz w:val="20"/>
        </w:rPr>
        <w:t xml:space="preserve">. </w:t>
      </w:r>
      <w:r w:rsidR="009A43F1">
        <w:rPr>
          <w:rFonts w:ascii="Arial" w:hAnsi="Arial" w:cs="Arial"/>
          <w:sz w:val="20"/>
        </w:rPr>
        <w:t xml:space="preserve">De bijdrage van een plan dat later gerealiseerd wordt is daardoor lager dan als hetzelfde plan nu </w:t>
      </w:r>
      <w:r>
        <w:rPr>
          <w:rFonts w:ascii="Arial" w:hAnsi="Arial" w:cs="Arial"/>
          <w:sz w:val="20"/>
        </w:rPr>
        <w:t xml:space="preserve">gerealiseerd </w:t>
      </w:r>
      <w:r w:rsidR="009A43F1">
        <w:rPr>
          <w:rFonts w:ascii="Arial" w:hAnsi="Arial" w:cs="Arial"/>
          <w:sz w:val="20"/>
        </w:rPr>
        <w:t xml:space="preserve">zou worden. </w:t>
      </w:r>
      <w:r>
        <w:rPr>
          <w:rFonts w:ascii="Arial" w:hAnsi="Arial" w:cs="Arial"/>
          <w:sz w:val="20"/>
        </w:rPr>
        <w:t xml:space="preserve">Om te beoordelen of het plan wel of niet NIBM is, is dus het jaar van realisatie van belang. </w:t>
      </w:r>
    </w:p>
    <w:p w14:paraId="3483F281" w14:textId="77777777" w:rsidR="001B671A" w:rsidRDefault="00D8227B" w:rsidP="00561BCC">
      <w:pPr>
        <w:autoSpaceDE w:val="0"/>
        <w:autoSpaceDN w:val="0"/>
        <w:adjustRightInd w:val="0"/>
        <w:rPr>
          <w:rFonts w:ascii="Arial" w:hAnsi="Arial" w:cs="Arial"/>
          <w:sz w:val="20"/>
          <w:u w:val="single"/>
        </w:rPr>
      </w:pPr>
      <w:r>
        <w:rPr>
          <w:rFonts w:ascii="Arial" w:hAnsi="Arial" w:cs="Arial"/>
          <w:sz w:val="20"/>
        </w:rPr>
        <w:t>In de versie</w:t>
      </w:r>
      <w:r w:rsidR="00782146">
        <w:rPr>
          <w:rFonts w:ascii="Arial" w:hAnsi="Arial" w:cs="Arial"/>
          <w:sz w:val="20"/>
        </w:rPr>
        <w:t>s vanaf</w:t>
      </w:r>
      <w:r>
        <w:rPr>
          <w:rFonts w:ascii="Arial" w:hAnsi="Arial" w:cs="Arial"/>
          <w:sz w:val="20"/>
        </w:rPr>
        <w:t xml:space="preserve"> 2016 is de keuze mogelijkheid </w:t>
      </w:r>
      <w:r w:rsidR="009A43F1">
        <w:rPr>
          <w:rFonts w:ascii="Arial" w:hAnsi="Arial" w:cs="Arial"/>
          <w:sz w:val="20"/>
        </w:rPr>
        <w:t xml:space="preserve">voor het jaar van planrealisatie </w:t>
      </w:r>
      <w:r>
        <w:rPr>
          <w:rFonts w:ascii="Arial" w:hAnsi="Arial" w:cs="Arial"/>
          <w:sz w:val="20"/>
        </w:rPr>
        <w:t>daarom toegevoegd. H</w:t>
      </w:r>
      <w:r w:rsidR="001B671A" w:rsidRPr="00386DD3">
        <w:rPr>
          <w:rFonts w:ascii="Arial" w:hAnsi="Arial" w:cs="Arial"/>
          <w:sz w:val="20"/>
        </w:rPr>
        <w:t>ier</w:t>
      </w:r>
      <w:r>
        <w:rPr>
          <w:rFonts w:ascii="Arial" w:hAnsi="Arial" w:cs="Arial"/>
          <w:sz w:val="20"/>
        </w:rPr>
        <w:t>mee</w:t>
      </w:r>
      <w:r w:rsidR="001B671A" w:rsidRPr="00386DD3">
        <w:rPr>
          <w:rFonts w:ascii="Arial" w:hAnsi="Arial" w:cs="Arial"/>
          <w:sz w:val="20"/>
        </w:rPr>
        <w:t xml:space="preserve"> </w:t>
      </w:r>
      <w:r w:rsidR="009A43F1">
        <w:rPr>
          <w:rFonts w:ascii="Arial" w:hAnsi="Arial" w:cs="Arial"/>
          <w:sz w:val="20"/>
        </w:rPr>
        <w:t>kunnen</w:t>
      </w:r>
      <w:r>
        <w:rPr>
          <w:rFonts w:ascii="Arial" w:hAnsi="Arial" w:cs="Arial"/>
          <w:sz w:val="20"/>
        </w:rPr>
        <w:t xml:space="preserve"> met de NIBM-tool </w:t>
      </w:r>
      <w:r w:rsidR="009A43F1">
        <w:rPr>
          <w:rFonts w:ascii="Arial" w:hAnsi="Arial" w:cs="Arial"/>
          <w:sz w:val="20"/>
        </w:rPr>
        <w:t xml:space="preserve">nu </w:t>
      </w:r>
      <w:r>
        <w:rPr>
          <w:rFonts w:ascii="Arial" w:hAnsi="Arial" w:cs="Arial"/>
          <w:sz w:val="20"/>
        </w:rPr>
        <w:t>ook plannen beoordeeld worden die niet dire</w:t>
      </w:r>
      <w:r w:rsidR="009A43F1">
        <w:rPr>
          <w:rFonts w:ascii="Arial" w:hAnsi="Arial" w:cs="Arial"/>
          <w:sz w:val="20"/>
        </w:rPr>
        <w:t>c</w:t>
      </w:r>
      <w:r>
        <w:rPr>
          <w:rFonts w:ascii="Arial" w:hAnsi="Arial" w:cs="Arial"/>
          <w:sz w:val="20"/>
        </w:rPr>
        <w:t xml:space="preserve">t gerealiseerd worden. </w:t>
      </w:r>
      <w:r w:rsidR="00386DD3">
        <w:rPr>
          <w:rFonts w:ascii="Arial" w:hAnsi="Arial" w:cs="Arial"/>
          <w:sz w:val="20"/>
        </w:rPr>
        <w:t>In de berekening wordt gebruik gemaakt van de generieke gegevens en emissiefactoren van het gekozen jaar</w:t>
      </w:r>
      <w:r w:rsidR="009A43F1">
        <w:rPr>
          <w:rFonts w:ascii="Arial" w:hAnsi="Arial" w:cs="Arial"/>
          <w:sz w:val="20"/>
        </w:rPr>
        <w:t xml:space="preserve"> van planrealisatie</w:t>
      </w:r>
      <w:r w:rsidR="00386DD3">
        <w:rPr>
          <w:rFonts w:ascii="Arial" w:hAnsi="Arial" w:cs="Arial"/>
          <w:sz w:val="20"/>
        </w:rPr>
        <w:t>.</w:t>
      </w:r>
    </w:p>
    <w:p w14:paraId="44FB1E8C" w14:textId="77777777" w:rsidR="00386DD3" w:rsidRDefault="00386DD3" w:rsidP="00561BCC">
      <w:pPr>
        <w:autoSpaceDE w:val="0"/>
        <w:autoSpaceDN w:val="0"/>
        <w:adjustRightInd w:val="0"/>
        <w:rPr>
          <w:rFonts w:ascii="Arial" w:hAnsi="Arial" w:cs="Arial"/>
          <w:sz w:val="20"/>
          <w:u w:val="single"/>
        </w:rPr>
      </w:pPr>
    </w:p>
    <w:p w14:paraId="70CFB8F9" w14:textId="77777777" w:rsidR="00561BCC" w:rsidRPr="0041667A" w:rsidRDefault="00561BCC" w:rsidP="00561BCC">
      <w:pPr>
        <w:autoSpaceDE w:val="0"/>
        <w:autoSpaceDN w:val="0"/>
        <w:adjustRightInd w:val="0"/>
        <w:rPr>
          <w:rFonts w:ascii="Arial" w:hAnsi="Arial" w:cs="Arial"/>
          <w:sz w:val="20"/>
        </w:rPr>
      </w:pPr>
      <w:r w:rsidRPr="0041667A">
        <w:rPr>
          <w:rFonts w:ascii="Arial" w:hAnsi="Arial" w:cs="Arial"/>
          <w:sz w:val="20"/>
          <w:u w:val="single"/>
        </w:rPr>
        <w:t>Verkeersintensiteit</w:t>
      </w:r>
      <w:r w:rsidRPr="0041667A">
        <w:rPr>
          <w:rFonts w:ascii="Arial" w:hAnsi="Arial" w:cs="Arial"/>
          <w:sz w:val="20"/>
        </w:rPr>
        <w:t>: toename van het totale aantal motorvoertuigbewegingen per etmaal, uitgaande</w:t>
      </w:r>
      <w:r w:rsidR="003155CC" w:rsidRPr="0041667A">
        <w:rPr>
          <w:rFonts w:ascii="Arial" w:hAnsi="Arial" w:cs="Arial"/>
          <w:sz w:val="20"/>
        </w:rPr>
        <w:t xml:space="preserve"> </w:t>
      </w:r>
      <w:r w:rsidRPr="0041667A">
        <w:rPr>
          <w:rFonts w:ascii="Arial" w:hAnsi="Arial" w:cs="Arial"/>
          <w:sz w:val="20"/>
        </w:rPr>
        <w:t>van het “</w:t>
      </w:r>
      <w:r w:rsidRPr="0041667A">
        <w:rPr>
          <w:rFonts w:ascii="Arial" w:hAnsi="Arial" w:cs="Arial"/>
          <w:i/>
          <w:iCs/>
          <w:sz w:val="20"/>
        </w:rPr>
        <w:t>weekdaggemiddelde</w:t>
      </w:r>
      <w:r w:rsidRPr="0041667A">
        <w:rPr>
          <w:rFonts w:ascii="Arial" w:hAnsi="Arial" w:cs="Arial"/>
          <w:sz w:val="20"/>
        </w:rPr>
        <w:t xml:space="preserve">”, als gevolg van het plan. </w:t>
      </w:r>
      <w:r w:rsidR="00A45339">
        <w:rPr>
          <w:rFonts w:ascii="Arial" w:hAnsi="Arial" w:cs="Arial"/>
          <w:sz w:val="20"/>
        </w:rPr>
        <w:t>Als de</w:t>
      </w:r>
      <w:r w:rsidR="00A45339" w:rsidRPr="0041667A">
        <w:rPr>
          <w:rFonts w:ascii="Arial" w:hAnsi="Arial" w:cs="Arial"/>
          <w:sz w:val="20"/>
        </w:rPr>
        <w:t xml:space="preserve"> </w:t>
      </w:r>
      <w:r w:rsidRPr="0041667A">
        <w:rPr>
          <w:rFonts w:ascii="Arial" w:hAnsi="Arial" w:cs="Arial"/>
          <w:sz w:val="20"/>
        </w:rPr>
        <w:t>etmaalintensiteiten van een werkdag</w:t>
      </w:r>
      <w:r w:rsidR="003155CC" w:rsidRPr="0041667A">
        <w:rPr>
          <w:rFonts w:ascii="Arial" w:hAnsi="Arial" w:cs="Arial"/>
          <w:sz w:val="20"/>
        </w:rPr>
        <w:t xml:space="preserve"> </w:t>
      </w:r>
      <w:r w:rsidRPr="0041667A">
        <w:rPr>
          <w:rFonts w:ascii="Arial" w:hAnsi="Arial" w:cs="Arial"/>
          <w:sz w:val="20"/>
        </w:rPr>
        <w:lastRenderedPageBreak/>
        <w:t xml:space="preserve">moeten worden omgerekend naar een weekdag, </w:t>
      </w:r>
      <w:r w:rsidR="00A45339">
        <w:rPr>
          <w:rFonts w:ascii="Arial" w:hAnsi="Arial" w:cs="Arial"/>
          <w:sz w:val="20"/>
        </w:rPr>
        <w:t xml:space="preserve">dan </w:t>
      </w:r>
      <w:r w:rsidRPr="0041667A">
        <w:rPr>
          <w:rFonts w:ascii="Arial" w:hAnsi="Arial" w:cs="Arial"/>
          <w:sz w:val="20"/>
        </w:rPr>
        <w:t xml:space="preserve">kan </w:t>
      </w:r>
      <w:r w:rsidR="00A45339">
        <w:rPr>
          <w:rFonts w:ascii="Arial" w:hAnsi="Arial" w:cs="Arial"/>
          <w:sz w:val="20"/>
        </w:rPr>
        <w:t xml:space="preserve">men </w:t>
      </w:r>
      <w:r w:rsidRPr="0041667A">
        <w:rPr>
          <w:rFonts w:ascii="Arial" w:hAnsi="Arial" w:cs="Arial"/>
          <w:sz w:val="20"/>
        </w:rPr>
        <w:t>een weekdagfactor van 0,90 voor woon- en 0,75</w:t>
      </w:r>
      <w:r w:rsidR="003155CC" w:rsidRPr="0041667A">
        <w:rPr>
          <w:rFonts w:ascii="Arial" w:hAnsi="Arial" w:cs="Arial"/>
          <w:sz w:val="20"/>
        </w:rPr>
        <w:t xml:space="preserve"> </w:t>
      </w:r>
      <w:r w:rsidRPr="0041667A">
        <w:rPr>
          <w:rFonts w:ascii="Arial" w:hAnsi="Arial" w:cs="Arial"/>
          <w:sz w:val="20"/>
        </w:rPr>
        <w:t xml:space="preserve">voor werkgebieden (zonder detailhandel) </w:t>
      </w:r>
      <w:r w:rsidR="00A45339">
        <w:rPr>
          <w:rFonts w:ascii="Arial" w:hAnsi="Arial" w:cs="Arial"/>
          <w:sz w:val="20"/>
        </w:rPr>
        <w:t xml:space="preserve">hanteren. </w:t>
      </w:r>
    </w:p>
    <w:p w14:paraId="6BF819AC" w14:textId="77777777" w:rsidR="00561BCC" w:rsidRPr="0041667A" w:rsidRDefault="00561BCC" w:rsidP="00561BCC">
      <w:pPr>
        <w:autoSpaceDE w:val="0"/>
        <w:autoSpaceDN w:val="0"/>
        <w:adjustRightInd w:val="0"/>
        <w:rPr>
          <w:rFonts w:ascii="Arial" w:hAnsi="Arial" w:cs="Arial"/>
          <w:sz w:val="20"/>
        </w:rPr>
      </w:pPr>
    </w:p>
    <w:p w14:paraId="27FDC702" w14:textId="77777777" w:rsidR="00561BCC" w:rsidRPr="0041667A" w:rsidRDefault="00561BCC" w:rsidP="00561BCC">
      <w:pPr>
        <w:autoSpaceDE w:val="0"/>
        <w:autoSpaceDN w:val="0"/>
        <w:adjustRightInd w:val="0"/>
        <w:rPr>
          <w:rFonts w:ascii="Arial" w:hAnsi="Arial" w:cs="Arial"/>
          <w:sz w:val="20"/>
        </w:rPr>
      </w:pPr>
      <w:r w:rsidRPr="0041667A">
        <w:rPr>
          <w:rFonts w:ascii="Arial" w:hAnsi="Arial" w:cs="Arial"/>
          <w:sz w:val="20"/>
          <w:u w:val="single"/>
        </w:rPr>
        <w:t>Percentage vrachtverkeer</w:t>
      </w:r>
      <w:r w:rsidRPr="0041667A">
        <w:rPr>
          <w:rFonts w:ascii="Arial" w:hAnsi="Arial" w:cs="Arial"/>
          <w:sz w:val="20"/>
        </w:rPr>
        <w:t xml:space="preserve">: percentage van de verkeersintensiteit dat bestaat uit </w:t>
      </w:r>
      <w:r w:rsidRPr="00386DD3">
        <w:rPr>
          <w:rFonts w:ascii="Arial" w:hAnsi="Arial" w:cs="Arial"/>
          <w:sz w:val="20"/>
        </w:rPr>
        <w:t>middelzwaar</w:t>
      </w:r>
      <w:r w:rsidRPr="0041667A">
        <w:rPr>
          <w:rFonts w:ascii="Arial" w:hAnsi="Arial" w:cs="Arial"/>
          <w:sz w:val="20"/>
        </w:rPr>
        <w:t xml:space="preserve"> </w:t>
      </w:r>
      <w:r w:rsidR="00386DD3">
        <w:rPr>
          <w:rFonts w:ascii="Arial" w:hAnsi="Arial" w:cs="Arial"/>
          <w:sz w:val="20"/>
        </w:rPr>
        <w:t>é</w:t>
      </w:r>
      <w:r w:rsidRPr="0041667A">
        <w:rPr>
          <w:rFonts w:ascii="Arial" w:hAnsi="Arial" w:cs="Arial"/>
          <w:sz w:val="20"/>
        </w:rPr>
        <w:t>n</w:t>
      </w:r>
      <w:r w:rsidR="003155CC" w:rsidRPr="0041667A">
        <w:rPr>
          <w:rFonts w:ascii="Arial" w:hAnsi="Arial" w:cs="Arial"/>
          <w:sz w:val="20"/>
        </w:rPr>
        <w:t xml:space="preserve"> </w:t>
      </w:r>
      <w:r w:rsidRPr="00386DD3">
        <w:rPr>
          <w:rFonts w:ascii="Arial" w:hAnsi="Arial" w:cs="Arial"/>
          <w:sz w:val="20"/>
        </w:rPr>
        <w:t>zwaar</w:t>
      </w:r>
      <w:r w:rsidRPr="0041667A">
        <w:rPr>
          <w:rFonts w:ascii="Arial" w:hAnsi="Arial" w:cs="Arial"/>
          <w:sz w:val="20"/>
        </w:rPr>
        <w:t xml:space="preserve"> vrachtverkeer. Als gevolg van de worst case benadering wordt geen uitsplitsing gemaakt</w:t>
      </w:r>
      <w:r w:rsidR="003155CC" w:rsidRPr="0041667A">
        <w:rPr>
          <w:rFonts w:ascii="Arial" w:hAnsi="Arial" w:cs="Arial"/>
          <w:sz w:val="20"/>
        </w:rPr>
        <w:t xml:space="preserve"> </w:t>
      </w:r>
      <w:r w:rsidRPr="0041667A">
        <w:rPr>
          <w:rFonts w:ascii="Arial" w:hAnsi="Arial" w:cs="Arial"/>
          <w:sz w:val="20"/>
        </w:rPr>
        <w:t xml:space="preserve">tussen middelzwaar en zwaar vrachtverkeer. </w:t>
      </w:r>
    </w:p>
    <w:p w14:paraId="4DC86461" w14:textId="77777777" w:rsidR="00561BCC" w:rsidRPr="0041667A" w:rsidRDefault="00561BCC" w:rsidP="00561BCC">
      <w:pPr>
        <w:autoSpaceDE w:val="0"/>
        <w:autoSpaceDN w:val="0"/>
        <w:adjustRightInd w:val="0"/>
        <w:rPr>
          <w:rFonts w:ascii="Arial" w:hAnsi="Arial" w:cs="Arial"/>
          <w:sz w:val="20"/>
        </w:rPr>
      </w:pPr>
    </w:p>
    <w:p w14:paraId="1BBFB01D" w14:textId="77777777" w:rsidR="00561BCC" w:rsidRPr="0041667A" w:rsidRDefault="00561BCC" w:rsidP="003155CC">
      <w:pPr>
        <w:autoSpaceDE w:val="0"/>
        <w:autoSpaceDN w:val="0"/>
        <w:adjustRightInd w:val="0"/>
        <w:rPr>
          <w:rFonts w:ascii="Arial" w:hAnsi="Arial" w:cs="Arial"/>
          <w:sz w:val="20"/>
        </w:rPr>
      </w:pPr>
      <w:r w:rsidRPr="0041667A">
        <w:rPr>
          <w:rFonts w:ascii="Arial" w:hAnsi="Arial" w:cs="Arial"/>
          <w:sz w:val="20"/>
        </w:rPr>
        <w:t xml:space="preserve">Kengetallen voor verkeersintensiteiten bij diverse ontwikkelingen: </w:t>
      </w:r>
      <w:r w:rsidR="009B2734">
        <w:rPr>
          <w:rFonts w:ascii="Arial" w:hAnsi="Arial" w:cs="Arial"/>
          <w:sz w:val="20"/>
        </w:rPr>
        <w:t xml:space="preserve">het kennisplatform </w:t>
      </w:r>
      <w:r w:rsidRPr="0041667A">
        <w:rPr>
          <w:rFonts w:ascii="Arial" w:hAnsi="Arial" w:cs="Arial"/>
          <w:sz w:val="20"/>
        </w:rPr>
        <w:t>CROW heeft op basis van</w:t>
      </w:r>
      <w:r w:rsidR="003155CC" w:rsidRPr="0041667A">
        <w:rPr>
          <w:rFonts w:ascii="Arial" w:hAnsi="Arial" w:cs="Arial"/>
          <w:sz w:val="20"/>
        </w:rPr>
        <w:t xml:space="preserve"> </w:t>
      </w:r>
      <w:r w:rsidRPr="0041667A">
        <w:rPr>
          <w:rFonts w:ascii="Arial" w:hAnsi="Arial" w:cs="Arial"/>
          <w:sz w:val="20"/>
        </w:rPr>
        <w:t>onderzoek kengetallen opgesteld voor de hoeveelheid verkeer bij diverse ontwikkelingen, zoals</w:t>
      </w:r>
      <w:r w:rsidR="003155CC" w:rsidRPr="0041667A">
        <w:rPr>
          <w:rFonts w:ascii="Arial" w:hAnsi="Arial" w:cs="Arial"/>
          <w:sz w:val="20"/>
        </w:rPr>
        <w:t xml:space="preserve"> </w:t>
      </w:r>
      <w:r w:rsidRPr="0041667A">
        <w:rPr>
          <w:rFonts w:ascii="Arial" w:hAnsi="Arial" w:cs="Arial"/>
          <w:sz w:val="20"/>
        </w:rPr>
        <w:t xml:space="preserve">woon- en werkgebieden. De resultaten van dit onderzoek zijn </w:t>
      </w:r>
      <w:r w:rsidR="00386DD3">
        <w:rPr>
          <w:rFonts w:ascii="Arial" w:hAnsi="Arial" w:cs="Arial"/>
          <w:sz w:val="20"/>
        </w:rPr>
        <w:t>beschikbaar op de website van het CROW (</w:t>
      </w:r>
      <w:hyperlink r:id="rId10" w:history="1">
        <w:r w:rsidR="00386DD3" w:rsidRPr="00006815">
          <w:rPr>
            <w:rStyle w:val="Hyperlink"/>
            <w:rFonts w:ascii="Arial" w:hAnsi="Arial" w:cs="Arial"/>
            <w:sz w:val="20"/>
          </w:rPr>
          <w:t>www.crow.nl</w:t>
        </w:r>
      </w:hyperlink>
      <w:r w:rsidR="00386DD3">
        <w:rPr>
          <w:rFonts w:ascii="Arial" w:hAnsi="Arial" w:cs="Arial"/>
          <w:sz w:val="20"/>
        </w:rPr>
        <w:t>) en in diverse publicaties van het CROW.</w:t>
      </w:r>
    </w:p>
    <w:p w14:paraId="23D3F7F8" w14:textId="77777777" w:rsidR="002A35D3" w:rsidRDefault="002A35D3" w:rsidP="003155CC">
      <w:pPr>
        <w:autoSpaceDE w:val="0"/>
        <w:autoSpaceDN w:val="0"/>
        <w:adjustRightInd w:val="0"/>
        <w:rPr>
          <w:rFonts w:ascii="Arial" w:hAnsi="Arial" w:cs="Arial"/>
        </w:rPr>
      </w:pPr>
    </w:p>
    <w:p w14:paraId="15DC97C0" w14:textId="77777777" w:rsidR="002A35D3" w:rsidRPr="002A35D3" w:rsidRDefault="002A35D3" w:rsidP="003155CC">
      <w:pPr>
        <w:autoSpaceDE w:val="0"/>
        <w:autoSpaceDN w:val="0"/>
        <w:adjustRightInd w:val="0"/>
        <w:rPr>
          <w:rFonts w:ascii="Arial" w:hAnsi="Arial" w:cs="Arial"/>
        </w:rPr>
      </w:pPr>
    </w:p>
    <w:p w14:paraId="4AB64C22" w14:textId="77777777" w:rsidR="00B67260" w:rsidRDefault="00522109" w:rsidP="00B67260">
      <w:pPr>
        <w:pStyle w:val="Senterhoofdstukmetnummer"/>
      </w:pPr>
      <w:bookmarkStart w:id="4" w:name="_Toc35518711"/>
      <w:r w:rsidRPr="00522109">
        <w:t>Resulta</w:t>
      </w:r>
      <w:r w:rsidR="00B67260">
        <w:t>a</w:t>
      </w:r>
      <w:r w:rsidRPr="00522109">
        <w:t>t</w:t>
      </w:r>
      <w:bookmarkEnd w:id="4"/>
    </w:p>
    <w:p w14:paraId="4E9394B5" w14:textId="77777777" w:rsidR="008C0DE9" w:rsidRDefault="00561BCC" w:rsidP="00561BCC">
      <w:pPr>
        <w:autoSpaceDE w:val="0"/>
        <w:autoSpaceDN w:val="0"/>
        <w:adjustRightInd w:val="0"/>
        <w:rPr>
          <w:rFonts w:ascii="Arial" w:hAnsi="Arial" w:cs="Arial"/>
          <w:color w:val="000000"/>
          <w:sz w:val="20"/>
        </w:rPr>
      </w:pPr>
      <w:r w:rsidRPr="0041667A">
        <w:rPr>
          <w:rFonts w:ascii="Arial" w:hAnsi="Arial" w:cs="Arial"/>
          <w:color w:val="000000"/>
          <w:sz w:val="20"/>
        </w:rPr>
        <w:t>Na het invoeren van de verkeersintensiteit (in weekdaggemiddelde) en het percentage</w:t>
      </w:r>
      <w:r w:rsidR="003155CC" w:rsidRPr="0041667A">
        <w:rPr>
          <w:rFonts w:ascii="Arial" w:hAnsi="Arial" w:cs="Arial"/>
          <w:color w:val="000000"/>
          <w:sz w:val="20"/>
        </w:rPr>
        <w:t xml:space="preserve"> </w:t>
      </w:r>
      <w:r w:rsidRPr="0041667A">
        <w:rPr>
          <w:rFonts w:ascii="Arial" w:hAnsi="Arial" w:cs="Arial"/>
          <w:color w:val="000000"/>
          <w:sz w:val="20"/>
        </w:rPr>
        <w:t>vrachtverkeer geeft de NIBM-tool een resultaat in de vorm van</w:t>
      </w:r>
      <w:r w:rsidR="008C0DE9">
        <w:rPr>
          <w:rFonts w:ascii="Arial" w:hAnsi="Arial" w:cs="Arial"/>
          <w:color w:val="000000"/>
          <w:sz w:val="20"/>
        </w:rPr>
        <w:t>:</w:t>
      </w:r>
    </w:p>
    <w:p w14:paraId="0EBCD439" w14:textId="77777777" w:rsidR="008C0DE9" w:rsidRDefault="00561BCC" w:rsidP="008C0DE9">
      <w:pPr>
        <w:numPr>
          <w:ilvl w:val="0"/>
          <w:numId w:val="14"/>
        </w:numPr>
        <w:autoSpaceDE w:val="0"/>
        <w:autoSpaceDN w:val="0"/>
        <w:adjustRightInd w:val="0"/>
        <w:rPr>
          <w:rFonts w:ascii="Arial" w:hAnsi="Arial" w:cs="Arial"/>
          <w:color w:val="000000"/>
          <w:sz w:val="20"/>
        </w:rPr>
      </w:pPr>
      <w:r w:rsidRPr="0041667A">
        <w:rPr>
          <w:rFonts w:ascii="Arial" w:hAnsi="Arial" w:cs="Arial"/>
          <w:b/>
          <w:bCs/>
          <w:color w:val="00B150"/>
          <w:sz w:val="20"/>
        </w:rPr>
        <w:t xml:space="preserve">Groen </w:t>
      </w:r>
      <w:r w:rsidRPr="0041667A">
        <w:rPr>
          <w:rFonts w:ascii="Arial" w:hAnsi="Arial" w:cs="Arial"/>
          <w:color w:val="000000"/>
          <w:sz w:val="20"/>
        </w:rPr>
        <w:t>(bijdrage</w:t>
      </w:r>
      <w:r w:rsidR="003155CC" w:rsidRPr="0041667A">
        <w:rPr>
          <w:rFonts w:ascii="Arial" w:hAnsi="Arial" w:cs="Arial"/>
          <w:color w:val="000000"/>
          <w:sz w:val="20"/>
        </w:rPr>
        <w:t xml:space="preserve"> </w:t>
      </w:r>
      <w:r w:rsidRPr="0041667A">
        <w:rPr>
          <w:rFonts w:ascii="Arial" w:hAnsi="Arial" w:cs="Arial"/>
          <w:color w:val="000000"/>
          <w:sz w:val="20"/>
        </w:rPr>
        <w:t>is NIBM</w:t>
      </w:r>
      <w:r w:rsidR="008C0DE9">
        <w:rPr>
          <w:rFonts w:ascii="Arial" w:hAnsi="Arial" w:cs="Arial"/>
          <w:color w:val="000000"/>
          <w:sz w:val="20"/>
        </w:rPr>
        <w:t>, geen nader onderzoek nodig</w:t>
      </w:r>
      <w:r w:rsidRPr="0041667A">
        <w:rPr>
          <w:rFonts w:ascii="Arial" w:hAnsi="Arial" w:cs="Arial"/>
          <w:color w:val="000000"/>
          <w:sz w:val="20"/>
        </w:rPr>
        <w:t xml:space="preserve">) of </w:t>
      </w:r>
    </w:p>
    <w:p w14:paraId="7D265AD5" w14:textId="77777777" w:rsidR="008C0DE9" w:rsidRDefault="00561BCC" w:rsidP="008C0DE9">
      <w:pPr>
        <w:numPr>
          <w:ilvl w:val="0"/>
          <w:numId w:val="14"/>
        </w:numPr>
        <w:autoSpaceDE w:val="0"/>
        <w:autoSpaceDN w:val="0"/>
        <w:adjustRightInd w:val="0"/>
        <w:rPr>
          <w:rFonts w:ascii="Arial" w:hAnsi="Arial" w:cs="Arial"/>
          <w:color w:val="000000"/>
          <w:sz w:val="20"/>
        </w:rPr>
      </w:pPr>
      <w:r w:rsidRPr="0041667A">
        <w:rPr>
          <w:rFonts w:ascii="Arial" w:hAnsi="Arial" w:cs="Arial"/>
          <w:b/>
          <w:bCs/>
          <w:color w:val="F89746"/>
          <w:sz w:val="20"/>
        </w:rPr>
        <w:t xml:space="preserve">Oranje </w:t>
      </w:r>
      <w:r w:rsidRPr="0041667A">
        <w:rPr>
          <w:rFonts w:ascii="Arial" w:hAnsi="Arial" w:cs="Arial"/>
          <w:color w:val="000000"/>
          <w:sz w:val="20"/>
        </w:rPr>
        <w:t>(</w:t>
      </w:r>
      <w:r w:rsidR="008C0DE9">
        <w:rPr>
          <w:rFonts w:ascii="Arial" w:hAnsi="Arial" w:cs="Arial"/>
          <w:color w:val="000000"/>
          <w:sz w:val="20"/>
        </w:rPr>
        <w:t xml:space="preserve">misschien NIBM, </w:t>
      </w:r>
      <w:r w:rsidRPr="0041667A">
        <w:rPr>
          <w:rFonts w:ascii="Arial" w:hAnsi="Arial" w:cs="Arial"/>
          <w:color w:val="000000"/>
          <w:sz w:val="20"/>
        </w:rPr>
        <w:t xml:space="preserve">nader onderzoek </w:t>
      </w:r>
      <w:r w:rsidR="008C0DE9">
        <w:rPr>
          <w:rFonts w:ascii="Arial" w:hAnsi="Arial" w:cs="Arial"/>
          <w:color w:val="000000"/>
          <w:sz w:val="20"/>
        </w:rPr>
        <w:t>nodig</w:t>
      </w:r>
      <w:r w:rsidR="00A45339">
        <w:rPr>
          <w:rFonts w:ascii="Arial" w:hAnsi="Arial" w:cs="Arial"/>
          <w:color w:val="000000"/>
          <w:sz w:val="20"/>
        </w:rPr>
        <w:t xml:space="preserve">). </w:t>
      </w:r>
    </w:p>
    <w:p w14:paraId="43778C33" w14:textId="77777777" w:rsidR="008C0DE9" w:rsidRDefault="008C0DE9" w:rsidP="008C0DE9">
      <w:pPr>
        <w:autoSpaceDE w:val="0"/>
        <w:autoSpaceDN w:val="0"/>
        <w:adjustRightInd w:val="0"/>
        <w:rPr>
          <w:rFonts w:ascii="Arial" w:hAnsi="Arial" w:cs="Arial"/>
          <w:color w:val="000000"/>
          <w:sz w:val="20"/>
        </w:rPr>
      </w:pPr>
    </w:p>
    <w:p w14:paraId="5C4A4CE1" w14:textId="77777777" w:rsidR="00561BCC" w:rsidRPr="0041667A" w:rsidRDefault="00A45339" w:rsidP="00561BCC">
      <w:pPr>
        <w:autoSpaceDE w:val="0"/>
        <w:autoSpaceDN w:val="0"/>
        <w:adjustRightInd w:val="0"/>
        <w:rPr>
          <w:rFonts w:ascii="Arial" w:hAnsi="Arial" w:cs="Arial"/>
          <w:color w:val="000000"/>
          <w:sz w:val="20"/>
        </w:rPr>
      </w:pPr>
      <w:r>
        <w:rPr>
          <w:rFonts w:ascii="Arial" w:hAnsi="Arial" w:cs="Arial"/>
          <w:color w:val="000000"/>
          <w:sz w:val="20"/>
        </w:rPr>
        <w:t xml:space="preserve">In dat laatste geval </w:t>
      </w:r>
      <w:r w:rsidR="006B591E">
        <w:rPr>
          <w:rFonts w:ascii="Arial" w:hAnsi="Arial" w:cs="Arial"/>
          <w:color w:val="000000"/>
          <w:sz w:val="20"/>
        </w:rPr>
        <w:t xml:space="preserve">kan </w:t>
      </w:r>
      <w:r w:rsidR="008C0DE9">
        <w:rPr>
          <w:rFonts w:ascii="Arial" w:hAnsi="Arial" w:cs="Arial"/>
          <w:color w:val="000000"/>
          <w:sz w:val="20"/>
        </w:rPr>
        <w:t xml:space="preserve">wel </w:t>
      </w:r>
      <w:r w:rsidR="006B591E">
        <w:rPr>
          <w:rFonts w:ascii="Arial" w:hAnsi="Arial" w:cs="Arial"/>
          <w:color w:val="000000"/>
          <w:sz w:val="20"/>
        </w:rPr>
        <w:t xml:space="preserve">sprake zijn van </w:t>
      </w:r>
      <w:r>
        <w:rPr>
          <w:rFonts w:ascii="Arial" w:hAnsi="Arial" w:cs="Arial"/>
          <w:color w:val="000000"/>
          <w:sz w:val="20"/>
        </w:rPr>
        <w:t>een NIBM bijdrage</w:t>
      </w:r>
      <w:r w:rsidR="008C0DE9">
        <w:rPr>
          <w:rFonts w:ascii="Arial" w:hAnsi="Arial" w:cs="Arial"/>
          <w:color w:val="000000"/>
          <w:sz w:val="20"/>
        </w:rPr>
        <w:t xml:space="preserve">, maar dit kan met de </w:t>
      </w:r>
      <w:r w:rsidR="00D83932">
        <w:rPr>
          <w:rFonts w:ascii="Arial" w:hAnsi="Arial" w:cs="Arial"/>
          <w:color w:val="000000"/>
          <w:sz w:val="20"/>
        </w:rPr>
        <w:t>NIBM-tool</w:t>
      </w:r>
      <w:r w:rsidR="008C0DE9">
        <w:rPr>
          <w:rFonts w:ascii="Arial" w:hAnsi="Arial" w:cs="Arial"/>
          <w:color w:val="000000"/>
          <w:sz w:val="20"/>
        </w:rPr>
        <w:t xml:space="preserve"> niet met zekerheid vastgesteld worden</w:t>
      </w:r>
      <w:r>
        <w:rPr>
          <w:rFonts w:ascii="Arial" w:hAnsi="Arial" w:cs="Arial"/>
          <w:color w:val="000000"/>
          <w:sz w:val="20"/>
        </w:rPr>
        <w:t xml:space="preserve">. Nader onderzoek </w:t>
      </w:r>
      <w:r w:rsidR="008C0DE9">
        <w:rPr>
          <w:rFonts w:ascii="Arial" w:hAnsi="Arial" w:cs="Arial"/>
          <w:color w:val="000000"/>
          <w:sz w:val="20"/>
        </w:rPr>
        <w:t xml:space="preserve">en berekening is </w:t>
      </w:r>
      <w:r>
        <w:rPr>
          <w:rFonts w:ascii="Arial" w:hAnsi="Arial" w:cs="Arial"/>
          <w:color w:val="000000"/>
          <w:sz w:val="20"/>
        </w:rPr>
        <w:t>nodig</w:t>
      </w:r>
      <w:r w:rsidR="00561BCC" w:rsidRPr="0041667A">
        <w:rPr>
          <w:rFonts w:ascii="Arial" w:hAnsi="Arial" w:cs="Arial"/>
          <w:color w:val="000000"/>
          <w:sz w:val="20"/>
        </w:rPr>
        <w:t xml:space="preserve"> om aan te tonen of het plan al dan niet</w:t>
      </w:r>
      <w:r w:rsidR="003155CC" w:rsidRPr="0041667A">
        <w:rPr>
          <w:rFonts w:ascii="Arial" w:hAnsi="Arial" w:cs="Arial"/>
          <w:color w:val="000000"/>
          <w:sz w:val="20"/>
        </w:rPr>
        <w:t xml:space="preserve"> </w:t>
      </w:r>
      <w:r w:rsidR="00561BCC" w:rsidRPr="0041667A">
        <w:rPr>
          <w:rFonts w:ascii="Arial" w:hAnsi="Arial" w:cs="Arial"/>
          <w:color w:val="000000"/>
          <w:sz w:val="20"/>
        </w:rPr>
        <w:t>NIBM is.</w:t>
      </w:r>
      <w:r w:rsidR="008C0DE9">
        <w:rPr>
          <w:rFonts w:ascii="Arial" w:hAnsi="Arial" w:cs="Arial"/>
          <w:color w:val="000000"/>
          <w:sz w:val="20"/>
        </w:rPr>
        <w:t xml:space="preserve"> </w:t>
      </w:r>
    </w:p>
    <w:p w14:paraId="2974311A" w14:textId="77777777" w:rsidR="00AC7F82" w:rsidRPr="0041667A" w:rsidRDefault="00AC7F82" w:rsidP="003155CC">
      <w:pPr>
        <w:autoSpaceDE w:val="0"/>
        <w:autoSpaceDN w:val="0"/>
        <w:adjustRightInd w:val="0"/>
        <w:rPr>
          <w:rFonts w:ascii="Arial" w:hAnsi="Arial" w:cs="Arial"/>
          <w:color w:val="000000"/>
          <w:sz w:val="20"/>
        </w:rPr>
      </w:pPr>
    </w:p>
    <w:p w14:paraId="698C725B" w14:textId="77777777" w:rsidR="003155CC" w:rsidRDefault="003155CC" w:rsidP="003155CC">
      <w:pPr>
        <w:autoSpaceDE w:val="0"/>
        <w:autoSpaceDN w:val="0"/>
        <w:adjustRightInd w:val="0"/>
        <w:rPr>
          <w:color w:val="000000"/>
          <w:szCs w:val="22"/>
        </w:rPr>
      </w:pPr>
    </w:p>
    <w:p w14:paraId="4C0C0AF0" w14:textId="77777777" w:rsidR="00BA5935" w:rsidRDefault="00BA5935" w:rsidP="00561BCC"/>
    <w:p w14:paraId="050C7906" w14:textId="77777777" w:rsidR="00BA5935" w:rsidRDefault="00BA5935" w:rsidP="00BA5935">
      <w:pPr>
        <w:pStyle w:val="Senterhoofdstukmetnummer"/>
      </w:pPr>
      <w:bookmarkStart w:id="5" w:name="_Toc35518712"/>
      <w:r>
        <w:t>Voorbeeld berekening</w:t>
      </w:r>
      <w:bookmarkEnd w:id="5"/>
    </w:p>
    <w:p w14:paraId="4A8B9ADE" w14:textId="77777777" w:rsidR="00AC7F82" w:rsidRPr="0041667A" w:rsidRDefault="00AC7F82" w:rsidP="00AC7F82">
      <w:pPr>
        <w:autoSpaceDE w:val="0"/>
        <w:autoSpaceDN w:val="0"/>
        <w:adjustRightInd w:val="0"/>
        <w:rPr>
          <w:rFonts w:ascii="Arial" w:hAnsi="Arial" w:cs="Arial"/>
          <w:sz w:val="20"/>
          <w:u w:val="single"/>
        </w:rPr>
      </w:pPr>
      <w:r w:rsidRPr="0041667A">
        <w:rPr>
          <w:rFonts w:ascii="Arial" w:hAnsi="Arial" w:cs="Arial"/>
          <w:sz w:val="20"/>
          <w:u w:val="single"/>
        </w:rPr>
        <w:t>Voorbeeld 1:</w:t>
      </w:r>
    </w:p>
    <w:p w14:paraId="68C11F9F" w14:textId="77777777" w:rsidR="00AC7F82" w:rsidRPr="0041667A" w:rsidRDefault="00AC7F82" w:rsidP="00AC7F82">
      <w:pPr>
        <w:autoSpaceDE w:val="0"/>
        <w:autoSpaceDN w:val="0"/>
        <w:adjustRightInd w:val="0"/>
        <w:rPr>
          <w:rFonts w:ascii="Arial" w:hAnsi="Arial" w:cs="Arial"/>
          <w:sz w:val="20"/>
        </w:rPr>
      </w:pPr>
      <w:r w:rsidRPr="0041667A">
        <w:rPr>
          <w:rFonts w:ascii="Arial" w:hAnsi="Arial" w:cs="Arial"/>
          <w:sz w:val="20"/>
        </w:rPr>
        <w:t>De gemeente wil een bestemmingsplan wijzigen om de realisatie van 15 woningen en een kleine</w:t>
      </w:r>
      <w:r w:rsidR="003155CC" w:rsidRPr="0041667A">
        <w:rPr>
          <w:rFonts w:ascii="Arial" w:hAnsi="Arial" w:cs="Arial"/>
          <w:sz w:val="20"/>
        </w:rPr>
        <w:t xml:space="preserve"> </w:t>
      </w:r>
      <w:r w:rsidRPr="0041667A">
        <w:rPr>
          <w:rFonts w:ascii="Arial" w:hAnsi="Arial" w:cs="Arial"/>
          <w:sz w:val="20"/>
        </w:rPr>
        <w:t>buurtsupermarkt mogelijk te maken. Om een inschatting te krijgen van de effecten op de</w:t>
      </w:r>
      <w:r w:rsidR="003155CC" w:rsidRPr="0041667A">
        <w:rPr>
          <w:rFonts w:ascii="Arial" w:hAnsi="Arial" w:cs="Arial"/>
          <w:sz w:val="20"/>
        </w:rPr>
        <w:t xml:space="preserve"> </w:t>
      </w:r>
      <w:smartTag w:uri="urn:schemas-microsoft-com:office:smarttags" w:element="PersonName">
        <w:r w:rsidRPr="0041667A">
          <w:rPr>
            <w:rFonts w:ascii="Arial" w:hAnsi="Arial" w:cs="Arial"/>
            <w:sz w:val="20"/>
          </w:rPr>
          <w:t>lucht</w:t>
        </w:r>
      </w:smartTag>
      <w:r w:rsidRPr="0041667A">
        <w:rPr>
          <w:rFonts w:ascii="Arial" w:hAnsi="Arial" w:cs="Arial"/>
          <w:sz w:val="20"/>
        </w:rPr>
        <w:t xml:space="preserve">kwaliteit is een berekening gemaakt met de </w:t>
      </w:r>
      <w:r w:rsidR="00D83932">
        <w:rPr>
          <w:rFonts w:ascii="Arial" w:hAnsi="Arial" w:cs="Arial"/>
          <w:sz w:val="20"/>
        </w:rPr>
        <w:t>NIBM-tool</w:t>
      </w:r>
      <w:r w:rsidRPr="0041667A">
        <w:rPr>
          <w:rFonts w:ascii="Arial" w:hAnsi="Arial" w:cs="Arial"/>
          <w:sz w:val="20"/>
        </w:rPr>
        <w:t>. De gemeente heeft voor het schatten</w:t>
      </w:r>
      <w:r w:rsidR="003155CC" w:rsidRPr="0041667A">
        <w:rPr>
          <w:rFonts w:ascii="Arial" w:hAnsi="Arial" w:cs="Arial"/>
          <w:sz w:val="20"/>
        </w:rPr>
        <w:t xml:space="preserve"> </w:t>
      </w:r>
      <w:r w:rsidRPr="0041667A">
        <w:rPr>
          <w:rFonts w:ascii="Arial" w:hAnsi="Arial" w:cs="Arial"/>
          <w:sz w:val="20"/>
        </w:rPr>
        <w:t xml:space="preserve">van het aantal verkeersbewegingen vanwege de supermarkt gebruik gemaakt van </w:t>
      </w:r>
      <w:r w:rsidR="006B591E">
        <w:rPr>
          <w:rFonts w:ascii="Arial" w:hAnsi="Arial" w:cs="Arial"/>
          <w:sz w:val="20"/>
        </w:rPr>
        <w:t xml:space="preserve">de </w:t>
      </w:r>
      <w:r w:rsidRPr="0041667A">
        <w:rPr>
          <w:rFonts w:ascii="Arial" w:hAnsi="Arial" w:cs="Arial"/>
          <w:sz w:val="20"/>
        </w:rPr>
        <w:t>CROW-publicatie</w:t>
      </w:r>
      <w:r w:rsidR="004C5EBB">
        <w:rPr>
          <w:rFonts w:ascii="Arial" w:hAnsi="Arial" w:cs="Arial"/>
          <w:sz w:val="20"/>
        </w:rPr>
        <w:t>s</w:t>
      </w:r>
      <w:r w:rsidRPr="0041667A">
        <w:rPr>
          <w:rFonts w:ascii="Arial" w:hAnsi="Arial" w:cs="Arial"/>
          <w:sz w:val="20"/>
        </w:rPr>
        <w:t xml:space="preserve"> (zie onder 9 bij publicaties).</w:t>
      </w:r>
    </w:p>
    <w:p w14:paraId="53E702F5" w14:textId="77777777" w:rsidR="00AC7F82" w:rsidRPr="0041667A" w:rsidRDefault="00AC7F82" w:rsidP="00AC7F82">
      <w:pPr>
        <w:autoSpaceDE w:val="0"/>
        <w:autoSpaceDN w:val="0"/>
        <w:adjustRightInd w:val="0"/>
        <w:rPr>
          <w:rFonts w:ascii="Arial" w:hAnsi="Arial" w:cs="Arial"/>
          <w:sz w:val="20"/>
        </w:rPr>
      </w:pPr>
    </w:p>
    <w:p w14:paraId="606955EE" w14:textId="77777777" w:rsidR="00A454A1" w:rsidRDefault="00AC7F82" w:rsidP="003155CC">
      <w:pPr>
        <w:autoSpaceDE w:val="0"/>
        <w:autoSpaceDN w:val="0"/>
        <w:adjustRightInd w:val="0"/>
        <w:rPr>
          <w:rFonts w:ascii="Arial" w:hAnsi="Arial" w:cs="Arial"/>
          <w:sz w:val="20"/>
        </w:rPr>
      </w:pPr>
      <w:r w:rsidRPr="0041667A">
        <w:rPr>
          <w:rFonts w:ascii="Arial" w:hAnsi="Arial" w:cs="Arial"/>
          <w:sz w:val="20"/>
        </w:rPr>
        <w:t>Bij de realisatie van de woningen is in deze situatie uitgegaan van zes voertuigbewegingen per</w:t>
      </w:r>
      <w:r w:rsidR="003155CC" w:rsidRPr="0041667A">
        <w:rPr>
          <w:rFonts w:ascii="Arial" w:hAnsi="Arial" w:cs="Arial"/>
          <w:sz w:val="20"/>
        </w:rPr>
        <w:t xml:space="preserve"> </w:t>
      </w:r>
      <w:r w:rsidRPr="0041667A">
        <w:rPr>
          <w:rFonts w:ascii="Arial" w:hAnsi="Arial" w:cs="Arial"/>
          <w:sz w:val="20"/>
        </w:rPr>
        <w:t xml:space="preserve">appartement per dag, dus 90 voertuigbewegingen per dag. De buurtsupermarkt heeft 200 </w:t>
      </w:r>
      <w:r w:rsidR="004C5EBB">
        <w:rPr>
          <w:rFonts w:ascii="Arial" w:hAnsi="Arial" w:cs="Arial"/>
          <w:sz w:val="20"/>
        </w:rPr>
        <w:t xml:space="preserve">vierkante </w:t>
      </w:r>
      <w:r w:rsidRPr="0041667A">
        <w:rPr>
          <w:rFonts w:ascii="Arial" w:hAnsi="Arial" w:cs="Arial"/>
          <w:sz w:val="20"/>
        </w:rPr>
        <w:t>meter</w:t>
      </w:r>
      <w:r w:rsidR="003155CC" w:rsidRPr="0041667A">
        <w:rPr>
          <w:rFonts w:ascii="Arial" w:hAnsi="Arial" w:cs="Arial"/>
          <w:sz w:val="20"/>
        </w:rPr>
        <w:t xml:space="preserve"> </w:t>
      </w:r>
      <w:r w:rsidRPr="0041667A">
        <w:rPr>
          <w:rFonts w:ascii="Arial" w:hAnsi="Arial" w:cs="Arial"/>
          <w:sz w:val="20"/>
        </w:rPr>
        <w:t xml:space="preserve">verkoopvloeroppervlak (VVO). Uit de kentallen van </w:t>
      </w:r>
      <w:r w:rsidR="004C5EBB">
        <w:rPr>
          <w:rFonts w:ascii="Arial" w:hAnsi="Arial" w:cs="Arial"/>
          <w:sz w:val="20"/>
        </w:rPr>
        <w:t xml:space="preserve">het </w:t>
      </w:r>
      <w:r w:rsidRPr="0041667A">
        <w:rPr>
          <w:rFonts w:ascii="Arial" w:hAnsi="Arial" w:cs="Arial"/>
          <w:sz w:val="20"/>
        </w:rPr>
        <w:t>CROW is af te leiden dat per</w:t>
      </w:r>
      <w:r w:rsidR="003155CC" w:rsidRPr="0041667A">
        <w:rPr>
          <w:rFonts w:ascii="Arial" w:hAnsi="Arial" w:cs="Arial"/>
          <w:sz w:val="20"/>
        </w:rPr>
        <w:t xml:space="preserve"> </w:t>
      </w:r>
      <w:r w:rsidRPr="0041667A">
        <w:rPr>
          <w:rFonts w:ascii="Arial" w:hAnsi="Arial" w:cs="Arial"/>
          <w:sz w:val="20"/>
        </w:rPr>
        <w:t xml:space="preserve">werkdag 220 (1,1 </w:t>
      </w:r>
      <w:proofErr w:type="spellStart"/>
      <w:r w:rsidRPr="0041667A">
        <w:rPr>
          <w:rFonts w:ascii="Arial" w:hAnsi="Arial" w:cs="Arial"/>
          <w:sz w:val="20"/>
        </w:rPr>
        <w:t>mvt</w:t>
      </w:r>
      <w:proofErr w:type="spellEnd"/>
      <w:r w:rsidRPr="0041667A">
        <w:rPr>
          <w:rFonts w:ascii="Arial" w:hAnsi="Arial" w:cs="Arial"/>
          <w:sz w:val="20"/>
        </w:rPr>
        <w:t xml:space="preserve"> /m</w:t>
      </w:r>
      <w:r w:rsidRPr="00CF32F3">
        <w:rPr>
          <w:rFonts w:ascii="Arial" w:hAnsi="Arial" w:cs="Arial"/>
          <w:sz w:val="20"/>
          <w:vertAlign w:val="superscript"/>
        </w:rPr>
        <w:t>2</w:t>
      </w:r>
      <w:r w:rsidRPr="0041667A">
        <w:rPr>
          <w:rFonts w:ascii="Arial" w:hAnsi="Arial" w:cs="Arial"/>
          <w:sz w:val="20"/>
        </w:rPr>
        <w:t>) motorvoertuigbewegingen de supermarkt bezoeken. Een weekdag is</w:t>
      </w:r>
      <w:r w:rsidR="003155CC" w:rsidRPr="0041667A">
        <w:rPr>
          <w:rFonts w:ascii="Arial" w:hAnsi="Arial" w:cs="Arial"/>
          <w:sz w:val="20"/>
        </w:rPr>
        <w:t xml:space="preserve"> </w:t>
      </w:r>
      <w:r w:rsidRPr="0041667A">
        <w:rPr>
          <w:rFonts w:ascii="Arial" w:hAnsi="Arial" w:cs="Arial"/>
          <w:sz w:val="20"/>
        </w:rPr>
        <w:t>90% van het werkdaggemiddelde (zie hoofdstuk 5), dus in het geval van de supermarkt 198</w:t>
      </w:r>
      <w:r w:rsidR="003155CC" w:rsidRPr="0041667A">
        <w:rPr>
          <w:rFonts w:ascii="Arial" w:hAnsi="Arial" w:cs="Arial"/>
          <w:sz w:val="20"/>
        </w:rPr>
        <w:t xml:space="preserve"> </w:t>
      </w:r>
      <w:r w:rsidRPr="0041667A">
        <w:rPr>
          <w:rFonts w:ascii="Arial" w:hAnsi="Arial" w:cs="Arial"/>
          <w:sz w:val="20"/>
        </w:rPr>
        <w:t>voertuigbewegingen per weekdag. De supermarkt wordt dagelijks door maximaal één vrachtauto</w:t>
      </w:r>
      <w:r w:rsidR="003155CC" w:rsidRPr="0041667A">
        <w:rPr>
          <w:rFonts w:ascii="Arial" w:hAnsi="Arial" w:cs="Arial"/>
          <w:sz w:val="20"/>
        </w:rPr>
        <w:t xml:space="preserve"> </w:t>
      </w:r>
      <w:r w:rsidRPr="0041667A">
        <w:rPr>
          <w:rFonts w:ascii="Arial" w:hAnsi="Arial" w:cs="Arial"/>
          <w:sz w:val="20"/>
        </w:rPr>
        <w:t>bevoorraad (gemiddeld 0,3 vrachtauto’s per 100 VVO). Totaal 288 voertuigbewegingen, waarvan</w:t>
      </w:r>
      <w:r w:rsidR="003155CC" w:rsidRPr="0041667A">
        <w:rPr>
          <w:rFonts w:ascii="Arial" w:hAnsi="Arial" w:cs="Arial"/>
          <w:sz w:val="20"/>
        </w:rPr>
        <w:t xml:space="preserve"> </w:t>
      </w:r>
      <w:r w:rsidRPr="0041667A">
        <w:rPr>
          <w:rFonts w:ascii="Arial" w:hAnsi="Arial" w:cs="Arial"/>
          <w:sz w:val="20"/>
        </w:rPr>
        <w:t>maximaal 0,3% vrachtverkeer.</w:t>
      </w:r>
      <w:r w:rsidR="006B591E">
        <w:rPr>
          <w:rFonts w:ascii="Arial" w:hAnsi="Arial" w:cs="Arial"/>
          <w:sz w:val="20"/>
        </w:rPr>
        <w:t xml:space="preserve"> </w:t>
      </w:r>
    </w:p>
    <w:p w14:paraId="44127F00" w14:textId="46D3EC1E" w:rsidR="000742A6" w:rsidRDefault="00416D59" w:rsidP="003155CC">
      <w:pPr>
        <w:autoSpaceDE w:val="0"/>
        <w:autoSpaceDN w:val="0"/>
        <w:adjustRightInd w:val="0"/>
        <w:rPr>
          <w:rFonts w:ascii="Arial" w:hAnsi="Arial" w:cs="Arial"/>
          <w:sz w:val="20"/>
        </w:rPr>
      </w:pPr>
      <w:r w:rsidRPr="00685E84">
        <w:rPr>
          <w:noProof/>
        </w:rPr>
        <w:lastRenderedPageBreak/>
        <w:drawing>
          <wp:inline distT="0" distB="0" distL="0" distR="0" wp14:anchorId="5DD08E44" wp14:editId="4E7703A7">
            <wp:extent cx="4838700" cy="28098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2809875"/>
                    </a:xfrm>
                    <a:prstGeom prst="rect">
                      <a:avLst/>
                    </a:prstGeom>
                    <a:noFill/>
                    <a:ln>
                      <a:noFill/>
                    </a:ln>
                  </pic:spPr>
                </pic:pic>
              </a:graphicData>
            </a:graphic>
          </wp:inline>
        </w:drawing>
      </w:r>
    </w:p>
    <w:p w14:paraId="149F004A" w14:textId="77777777" w:rsidR="00522109" w:rsidRPr="0041667A" w:rsidRDefault="00522109" w:rsidP="00522109">
      <w:pPr>
        <w:rPr>
          <w:rFonts w:ascii="Arial" w:hAnsi="Arial" w:cs="Arial"/>
          <w:sz w:val="20"/>
        </w:rPr>
      </w:pPr>
    </w:p>
    <w:p w14:paraId="32DACFD4" w14:textId="77777777" w:rsidR="00AC7F82" w:rsidRPr="0041667A" w:rsidRDefault="004C5EBB" w:rsidP="003155CC">
      <w:pPr>
        <w:autoSpaceDE w:val="0"/>
        <w:autoSpaceDN w:val="0"/>
        <w:adjustRightInd w:val="0"/>
        <w:rPr>
          <w:rFonts w:ascii="Arial" w:hAnsi="Arial" w:cs="Arial"/>
          <w:sz w:val="20"/>
        </w:rPr>
      </w:pPr>
      <w:r>
        <w:rPr>
          <w:rFonts w:ascii="Arial" w:hAnsi="Arial" w:cs="Arial"/>
          <w:sz w:val="20"/>
        </w:rPr>
        <w:t xml:space="preserve">Deze gegevens zijn in de </w:t>
      </w:r>
      <w:r w:rsidR="00D83932">
        <w:rPr>
          <w:rFonts w:ascii="Arial" w:hAnsi="Arial" w:cs="Arial"/>
          <w:sz w:val="20"/>
        </w:rPr>
        <w:t>NIBM-tool</w:t>
      </w:r>
      <w:r>
        <w:rPr>
          <w:rFonts w:ascii="Arial" w:hAnsi="Arial" w:cs="Arial"/>
          <w:sz w:val="20"/>
        </w:rPr>
        <w:t xml:space="preserve"> ingevoerd. Uit het resultaat blijkt dat het plan </w:t>
      </w:r>
      <w:r w:rsidR="00AC7F82" w:rsidRPr="0041667A">
        <w:rPr>
          <w:rFonts w:ascii="Arial" w:hAnsi="Arial" w:cs="Arial"/>
          <w:sz w:val="20"/>
        </w:rPr>
        <w:t>niet in betekenende mate bijdraagt</w:t>
      </w:r>
      <w:r w:rsidR="003155CC" w:rsidRPr="0041667A">
        <w:rPr>
          <w:rFonts w:ascii="Arial" w:hAnsi="Arial" w:cs="Arial"/>
          <w:sz w:val="20"/>
        </w:rPr>
        <w:t xml:space="preserve"> </w:t>
      </w:r>
      <w:r w:rsidR="00AC7F82" w:rsidRPr="0041667A">
        <w:rPr>
          <w:rFonts w:ascii="Arial" w:hAnsi="Arial" w:cs="Arial"/>
          <w:sz w:val="20"/>
        </w:rPr>
        <w:t xml:space="preserve">aan de verslechtering van de </w:t>
      </w:r>
      <w:smartTag w:uri="urn:schemas-microsoft-com:office:smarttags" w:element="PersonName">
        <w:r w:rsidR="00AC7F82" w:rsidRPr="0041667A">
          <w:rPr>
            <w:rFonts w:ascii="Arial" w:hAnsi="Arial" w:cs="Arial"/>
            <w:sz w:val="20"/>
          </w:rPr>
          <w:t>lucht</w:t>
        </w:r>
      </w:smartTag>
      <w:r w:rsidR="00AC7F82" w:rsidRPr="0041667A">
        <w:rPr>
          <w:rFonts w:ascii="Arial" w:hAnsi="Arial" w:cs="Arial"/>
          <w:sz w:val="20"/>
        </w:rPr>
        <w:t>kwaliteit.</w:t>
      </w:r>
    </w:p>
    <w:p w14:paraId="0F63D3A8" w14:textId="77777777" w:rsidR="00AC7F82" w:rsidRPr="0041667A" w:rsidRDefault="00AC7F82" w:rsidP="00AC7F82">
      <w:pPr>
        <w:rPr>
          <w:rFonts w:ascii="Arial" w:hAnsi="Arial" w:cs="Arial"/>
          <w:sz w:val="20"/>
        </w:rPr>
      </w:pPr>
    </w:p>
    <w:p w14:paraId="03BB8D21" w14:textId="77777777" w:rsidR="00AC7F82" w:rsidRPr="0041667A" w:rsidRDefault="00AC7F82" w:rsidP="00AC7F82">
      <w:pPr>
        <w:autoSpaceDE w:val="0"/>
        <w:autoSpaceDN w:val="0"/>
        <w:adjustRightInd w:val="0"/>
        <w:rPr>
          <w:rFonts w:ascii="Arial" w:hAnsi="Arial" w:cs="Arial"/>
          <w:sz w:val="20"/>
          <w:u w:val="single"/>
        </w:rPr>
      </w:pPr>
      <w:r w:rsidRPr="0041667A">
        <w:rPr>
          <w:rFonts w:ascii="Arial" w:hAnsi="Arial" w:cs="Arial"/>
          <w:sz w:val="20"/>
          <w:u w:val="single"/>
        </w:rPr>
        <w:t>Voorbeeld 2:</w:t>
      </w:r>
    </w:p>
    <w:p w14:paraId="4D21EE33" w14:textId="77777777" w:rsidR="00AC7F82" w:rsidRDefault="00AC7F82" w:rsidP="003155CC">
      <w:pPr>
        <w:autoSpaceDE w:val="0"/>
        <w:autoSpaceDN w:val="0"/>
        <w:adjustRightInd w:val="0"/>
        <w:rPr>
          <w:rFonts w:ascii="Arial" w:hAnsi="Arial" w:cs="Arial"/>
          <w:sz w:val="20"/>
        </w:rPr>
      </w:pPr>
      <w:r w:rsidRPr="0041667A">
        <w:rPr>
          <w:rFonts w:ascii="Arial" w:hAnsi="Arial" w:cs="Arial"/>
          <w:sz w:val="20"/>
        </w:rPr>
        <w:t>Aan de rand van een gemeente wordt een bestaand bedrijventerrein uitgebreid. Het nieuwe gedeelte</w:t>
      </w:r>
      <w:r w:rsidR="003155CC" w:rsidRPr="0041667A">
        <w:rPr>
          <w:rFonts w:ascii="Arial" w:hAnsi="Arial" w:cs="Arial"/>
          <w:sz w:val="20"/>
        </w:rPr>
        <w:t xml:space="preserve"> </w:t>
      </w:r>
      <w:r w:rsidRPr="0041667A">
        <w:rPr>
          <w:rFonts w:ascii="Arial" w:hAnsi="Arial" w:cs="Arial"/>
          <w:sz w:val="20"/>
        </w:rPr>
        <w:t>heeft op dit moment nog een agrarische bestemming, maar zal in de toekomst worden omgevormd</w:t>
      </w:r>
      <w:r w:rsidR="003155CC" w:rsidRPr="0041667A">
        <w:rPr>
          <w:rFonts w:ascii="Arial" w:hAnsi="Arial" w:cs="Arial"/>
          <w:sz w:val="20"/>
        </w:rPr>
        <w:t xml:space="preserve"> </w:t>
      </w:r>
      <w:r w:rsidRPr="0041667A">
        <w:rPr>
          <w:rFonts w:ascii="Arial" w:hAnsi="Arial" w:cs="Arial"/>
          <w:sz w:val="20"/>
        </w:rPr>
        <w:t xml:space="preserve">tot twee hectare bedrijventerrein met gemengde bedrijvigheid. Op dit moment </w:t>
      </w:r>
      <w:r w:rsidR="006B591E">
        <w:rPr>
          <w:rFonts w:ascii="Arial" w:hAnsi="Arial" w:cs="Arial"/>
          <w:sz w:val="20"/>
        </w:rPr>
        <w:t xml:space="preserve">is </w:t>
      </w:r>
      <w:r w:rsidRPr="0041667A">
        <w:rPr>
          <w:rFonts w:ascii="Arial" w:hAnsi="Arial" w:cs="Arial"/>
          <w:sz w:val="20"/>
        </w:rPr>
        <w:t>nog niet</w:t>
      </w:r>
      <w:r w:rsidR="003155CC" w:rsidRPr="0041667A">
        <w:rPr>
          <w:rFonts w:ascii="Arial" w:hAnsi="Arial" w:cs="Arial"/>
          <w:sz w:val="20"/>
        </w:rPr>
        <w:t xml:space="preserve"> </w:t>
      </w:r>
      <w:r w:rsidRPr="0041667A">
        <w:rPr>
          <w:rFonts w:ascii="Arial" w:hAnsi="Arial" w:cs="Arial"/>
          <w:sz w:val="20"/>
        </w:rPr>
        <w:t>duidelijk hoe de invulling van het nieuwe deel precies plaatsvindt</w:t>
      </w:r>
      <w:r w:rsidR="006B591E">
        <w:rPr>
          <w:rFonts w:ascii="Arial" w:hAnsi="Arial" w:cs="Arial"/>
          <w:sz w:val="20"/>
        </w:rPr>
        <w:t>. O</w:t>
      </w:r>
      <w:r w:rsidRPr="0041667A">
        <w:rPr>
          <w:rFonts w:ascii="Arial" w:hAnsi="Arial" w:cs="Arial"/>
          <w:sz w:val="20"/>
        </w:rPr>
        <w:t>p basis van de</w:t>
      </w:r>
      <w:r w:rsidR="003155CC" w:rsidRPr="0041667A">
        <w:rPr>
          <w:rFonts w:ascii="Arial" w:hAnsi="Arial" w:cs="Arial"/>
          <w:sz w:val="20"/>
        </w:rPr>
        <w:t xml:space="preserve"> </w:t>
      </w:r>
      <w:r w:rsidRPr="0041667A">
        <w:rPr>
          <w:rFonts w:ascii="Arial" w:hAnsi="Arial" w:cs="Arial"/>
          <w:sz w:val="20"/>
        </w:rPr>
        <w:t xml:space="preserve">kengetallen </w:t>
      </w:r>
      <w:r w:rsidR="004C5EBB">
        <w:rPr>
          <w:rFonts w:ascii="Arial" w:hAnsi="Arial" w:cs="Arial"/>
          <w:sz w:val="20"/>
        </w:rPr>
        <w:t xml:space="preserve">van het </w:t>
      </w:r>
      <w:r w:rsidRPr="0041667A">
        <w:rPr>
          <w:rFonts w:ascii="Arial" w:hAnsi="Arial" w:cs="Arial"/>
          <w:sz w:val="20"/>
        </w:rPr>
        <w:t>CROW</w:t>
      </w:r>
      <w:r w:rsidR="004C5EBB">
        <w:rPr>
          <w:rFonts w:ascii="Arial" w:hAnsi="Arial" w:cs="Arial"/>
          <w:sz w:val="20"/>
        </w:rPr>
        <w:t xml:space="preserve"> </w:t>
      </w:r>
      <w:r w:rsidRPr="0041667A">
        <w:rPr>
          <w:rFonts w:ascii="Arial" w:hAnsi="Arial" w:cs="Arial"/>
          <w:sz w:val="20"/>
        </w:rPr>
        <w:t>bepaal</w:t>
      </w:r>
      <w:r w:rsidR="006B591E">
        <w:rPr>
          <w:rFonts w:ascii="Arial" w:hAnsi="Arial" w:cs="Arial"/>
          <w:sz w:val="20"/>
        </w:rPr>
        <w:t>t het bevoegd gezag</w:t>
      </w:r>
      <w:r w:rsidRPr="0041667A">
        <w:rPr>
          <w:rFonts w:ascii="Arial" w:hAnsi="Arial" w:cs="Arial"/>
          <w:sz w:val="20"/>
        </w:rPr>
        <w:t xml:space="preserve"> dat 480 voertuigbewegingen en 120</w:t>
      </w:r>
      <w:r w:rsidR="003155CC" w:rsidRPr="0041667A">
        <w:rPr>
          <w:rFonts w:ascii="Arial" w:hAnsi="Arial" w:cs="Arial"/>
          <w:sz w:val="20"/>
        </w:rPr>
        <w:t xml:space="preserve"> </w:t>
      </w:r>
      <w:r w:rsidRPr="0041667A">
        <w:rPr>
          <w:rFonts w:ascii="Arial" w:hAnsi="Arial" w:cs="Arial"/>
          <w:sz w:val="20"/>
        </w:rPr>
        <w:t>vrachtwagenbewegingen worden gegenereerd (totaal 600 voertuigbewegingen met 20%</w:t>
      </w:r>
      <w:r w:rsidR="003155CC" w:rsidRPr="0041667A">
        <w:rPr>
          <w:rFonts w:ascii="Arial" w:hAnsi="Arial" w:cs="Arial"/>
          <w:sz w:val="20"/>
        </w:rPr>
        <w:t xml:space="preserve"> </w:t>
      </w:r>
      <w:r w:rsidRPr="0041667A">
        <w:rPr>
          <w:rFonts w:ascii="Arial" w:hAnsi="Arial" w:cs="Arial"/>
          <w:sz w:val="20"/>
        </w:rPr>
        <w:t>vrachtverkeer).</w:t>
      </w:r>
    </w:p>
    <w:p w14:paraId="29BBF1BF" w14:textId="77777777" w:rsidR="00224E5F" w:rsidRPr="0041667A" w:rsidRDefault="00224E5F" w:rsidP="003155CC">
      <w:pPr>
        <w:autoSpaceDE w:val="0"/>
        <w:autoSpaceDN w:val="0"/>
        <w:adjustRightInd w:val="0"/>
        <w:rPr>
          <w:rFonts w:ascii="Arial" w:hAnsi="Arial" w:cs="Arial"/>
          <w:sz w:val="20"/>
        </w:rPr>
      </w:pPr>
    </w:p>
    <w:p w14:paraId="2A35F059" w14:textId="00AA2A9A" w:rsidR="00AC7F82" w:rsidRDefault="00416D59" w:rsidP="00AC7F82">
      <w:r w:rsidRPr="004E4FC7">
        <w:rPr>
          <w:noProof/>
        </w:rPr>
        <w:drawing>
          <wp:inline distT="0" distB="0" distL="0" distR="0" wp14:anchorId="24EEA8F0" wp14:editId="35044A7B">
            <wp:extent cx="4838700" cy="28098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2809875"/>
                    </a:xfrm>
                    <a:prstGeom prst="rect">
                      <a:avLst/>
                    </a:prstGeom>
                    <a:noFill/>
                    <a:ln>
                      <a:noFill/>
                    </a:ln>
                  </pic:spPr>
                </pic:pic>
              </a:graphicData>
            </a:graphic>
          </wp:inline>
        </w:drawing>
      </w:r>
    </w:p>
    <w:p w14:paraId="72525681" w14:textId="77777777" w:rsidR="004E4FC7" w:rsidRPr="0041667A" w:rsidRDefault="004E4FC7" w:rsidP="00AC7F82">
      <w:pPr>
        <w:rPr>
          <w:rFonts w:ascii="Arial" w:hAnsi="Arial" w:cs="Arial"/>
          <w:sz w:val="20"/>
        </w:rPr>
      </w:pPr>
    </w:p>
    <w:p w14:paraId="5BCD7A56" w14:textId="77777777" w:rsidR="0067292E" w:rsidRDefault="00AC7F82" w:rsidP="003155CC">
      <w:pPr>
        <w:autoSpaceDE w:val="0"/>
        <w:autoSpaceDN w:val="0"/>
        <w:adjustRightInd w:val="0"/>
        <w:rPr>
          <w:rFonts w:ascii="Arial" w:hAnsi="Arial" w:cs="Arial"/>
          <w:sz w:val="20"/>
        </w:rPr>
      </w:pPr>
      <w:r w:rsidRPr="0041667A">
        <w:rPr>
          <w:rFonts w:ascii="Arial" w:hAnsi="Arial" w:cs="Arial"/>
          <w:sz w:val="20"/>
        </w:rPr>
        <w:t xml:space="preserve">Wanneer voor dit plan </w:t>
      </w:r>
      <w:r w:rsidR="00A97527">
        <w:rPr>
          <w:rFonts w:ascii="Arial" w:hAnsi="Arial" w:cs="Arial"/>
          <w:sz w:val="20"/>
        </w:rPr>
        <w:t xml:space="preserve">de </w:t>
      </w:r>
      <w:r w:rsidR="00D83932">
        <w:rPr>
          <w:rFonts w:ascii="Arial" w:hAnsi="Arial" w:cs="Arial"/>
          <w:sz w:val="20"/>
        </w:rPr>
        <w:t>NIBM-tool</w:t>
      </w:r>
      <w:r w:rsidRPr="0041667A">
        <w:rPr>
          <w:rFonts w:ascii="Arial" w:hAnsi="Arial" w:cs="Arial"/>
          <w:sz w:val="20"/>
        </w:rPr>
        <w:t xml:space="preserve"> wordt gebruikt licht de kleur oranje op. Dat betekent dat er</w:t>
      </w:r>
      <w:r w:rsidR="003155CC" w:rsidRPr="0041667A">
        <w:rPr>
          <w:rFonts w:ascii="Arial" w:hAnsi="Arial" w:cs="Arial"/>
          <w:sz w:val="20"/>
        </w:rPr>
        <w:t xml:space="preserve"> </w:t>
      </w:r>
      <w:r w:rsidRPr="0041667A">
        <w:rPr>
          <w:rFonts w:ascii="Arial" w:hAnsi="Arial" w:cs="Arial"/>
          <w:sz w:val="20"/>
        </w:rPr>
        <w:t xml:space="preserve">specifieker onderzoek nodig </w:t>
      </w:r>
      <w:r w:rsidR="0067292E">
        <w:rPr>
          <w:rFonts w:ascii="Arial" w:hAnsi="Arial" w:cs="Arial"/>
          <w:sz w:val="20"/>
        </w:rPr>
        <w:t>is</w:t>
      </w:r>
      <w:r w:rsidRPr="0041667A">
        <w:rPr>
          <w:rFonts w:ascii="Arial" w:hAnsi="Arial" w:cs="Arial"/>
          <w:sz w:val="20"/>
        </w:rPr>
        <w:t xml:space="preserve">. Dat kan </w:t>
      </w:r>
      <w:r w:rsidR="00C17D21">
        <w:rPr>
          <w:rFonts w:ascii="Arial" w:hAnsi="Arial" w:cs="Arial"/>
          <w:sz w:val="20"/>
        </w:rPr>
        <w:t xml:space="preserve">met de </w:t>
      </w:r>
      <w:hyperlink r:id="rId13" w:history="1">
        <w:r w:rsidR="00C17D21" w:rsidRPr="00C17D21">
          <w:rPr>
            <w:rStyle w:val="Hyperlink"/>
            <w:rFonts w:ascii="Arial" w:hAnsi="Arial" w:cs="Arial"/>
            <w:sz w:val="20"/>
          </w:rPr>
          <w:t>NSL Rekentool</w:t>
        </w:r>
      </w:hyperlink>
      <w:r w:rsidR="0067292E">
        <w:rPr>
          <w:rFonts w:ascii="Arial" w:hAnsi="Arial" w:cs="Arial"/>
          <w:sz w:val="20"/>
        </w:rPr>
        <w:t xml:space="preserve"> (zie http://www.nsl-monitoring.nl)</w:t>
      </w:r>
      <w:r w:rsidRPr="0041667A">
        <w:rPr>
          <w:rFonts w:ascii="Arial" w:hAnsi="Arial" w:cs="Arial"/>
          <w:sz w:val="20"/>
        </w:rPr>
        <w:t xml:space="preserve">. </w:t>
      </w:r>
    </w:p>
    <w:p w14:paraId="74DB2F99" w14:textId="77777777" w:rsidR="0067292E" w:rsidRDefault="0067292E" w:rsidP="003155CC">
      <w:pPr>
        <w:autoSpaceDE w:val="0"/>
        <w:autoSpaceDN w:val="0"/>
        <w:adjustRightInd w:val="0"/>
        <w:rPr>
          <w:rFonts w:ascii="Arial" w:hAnsi="Arial" w:cs="Arial"/>
          <w:sz w:val="20"/>
        </w:rPr>
      </w:pPr>
    </w:p>
    <w:p w14:paraId="17BDF22D" w14:textId="77777777" w:rsidR="00AC7F82" w:rsidRDefault="00AC7F82" w:rsidP="003155CC">
      <w:pPr>
        <w:autoSpaceDE w:val="0"/>
        <w:autoSpaceDN w:val="0"/>
        <w:adjustRightInd w:val="0"/>
        <w:rPr>
          <w:rFonts w:ascii="Arial" w:hAnsi="Arial" w:cs="Arial"/>
          <w:sz w:val="20"/>
        </w:rPr>
      </w:pPr>
      <w:r w:rsidRPr="0041667A">
        <w:rPr>
          <w:rFonts w:ascii="Arial" w:hAnsi="Arial" w:cs="Arial"/>
          <w:sz w:val="20"/>
        </w:rPr>
        <w:lastRenderedPageBreak/>
        <w:t>Hoogstwaarschijnlijk zal</w:t>
      </w:r>
      <w:r w:rsidR="003155CC" w:rsidRPr="0041667A">
        <w:rPr>
          <w:rFonts w:ascii="Arial" w:hAnsi="Arial" w:cs="Arial"/>
          <w:sz w:val="20"/>
        </w:rPr>
        <w:t xml:space="preserve"> </w:t>
      </w:r>
      <w:r w:rsidRPr="0041667A">
        <w:rPr>
          <w:rFonts w:ascii="Arial" w:hAnsi="Arial" w:cs="Arial"/>
          <w:sz w:val="20"/>
        </w:rPr>
        <w:t xml:space="preserve">op het bedrijventerrein geen sprake zijn van een </w:t>
      </w:r>
      <w:proofErr w:type="spellStart"/>
      <w:r w:rsidRPr="0041667A">
        <w:rPr>
          <w:rFonts w:ascii="Arial" w:hAnsi="Arial" w:cs="Arial"/>
          <w:sz w:val="20"/>
        </w:rPr>
        <w:t>streetcanyon</w:t>
      </w:r>
      <w:proofErr w:type="spellEnd"/>
      <w:r w:rsidRPr="0041667A">
        <w:rPr>
          <w:rFonts w:ascii="Arial" w:hAnsi="Arial" w:cs="Arial"/>
          <w:sz w:val="20"/>
        </w:rPr>
        <w:t xml:space="preserve"> en stagnerend verkeer. Mogelijk blijkt</w:t>
      </w:r>
      <w:r w:rsidR="003155CC" w:rsidRPr="0041667A">
        <w:rPr>
          <w:rFonts w:ascii="Arial" w:hAnsi="Arial" w:cs="Arial"/>
          <w:sz w:val="20"/>
        </w:rPr>
        <w:t xml:space="preserve"> </w:t>
      </w:r>
      <w:r w:rsidRPr="0041667A">
        <w:rPr>
          <w:rFonts w:ascii="Arial" w:hAnsi="Arial" w:cs="Arial"/>
          <w:sz w:val="20"/>
        </w:rPr>
        <w:t>op basis van de lokale situatie dat het plan toch kan doorgaan en dat de toename minder dan 3% is.</w:t>
      </w:r>
    </w:p>
    <w:p w14:paraId="6D0069E8" w14:textId="77777777" w:rsidR="00BE1302" w:rsidRDefault="00BE1302" w:rsidP="003155CC">
      <w:pPr>
        <w:autoSpaceDE w:val="0"/>
        <w:autoSpaceDN w:val="0"/>
        <w:adjustRightInd w:val="0"/>
        <w:rPr>
          <w:rFonts w:ascii="Arial" w:hAnsi="Arial" w:cs="Arial"/>
          <w:sz w:val="20"/>
        </w:rPr>
      </w:pPr>
    </w:p>
    <w:p w14:paraId="43EBE703" w14:textId="77777777" w:rsidR="00BE1302" w:rsidRDefault="00BE1302" w:rsidP="003155CC">
      <w:pPr>
        <w:autoSpaceDE w:val="0"/>
        <w:autoSpaceDN w:val="0"/>
        <w:adjustRightInd w:val="0"/>
        <w:rPr>
          <w:rFonts w:ascii="Arial" w:hAnsi="Arial" w:cs="Arial"/>
          <w:sz w:val="20"/>
        </w:rPr>
      </w:pPr>
      <w:r>
        <w:rPr>
          <w:rFonts w:ascii="Arial" w:hAnsi="Arial" w:cs="Arial"/>
          <w:sz w:val="20"/>
        </w:rPr>
        <w:t xml:space="preserve">Het plan bevindt zich nog in de verkenningsfase en zal waarschijnlijk pas in 2020 uitgevoerd worden. Met de </w:t>
      </w:r>
      <w:r w:rsidR="00D83932">
        <w:rPr>
          <w:rFonts w:ascii="Arial" w:hAnsi="Arial" w:cs="Arial"/>
          <w:sz w:val="20"/>
        </w:rPr>
        <w:t>NIBM-tool</w:t>
      </w:r>
      <w:r>
        <w:rPr>
          <w:rFonts w:ascii="Arial" w:hAnsi="Arial" w:cs="Arial"/>
          <w:sz w:val="20"/>
        </w:rPr>
        <w:t xml:space="preserve"> is verkend of het plan in dat jaar ook NIBM is en dus nader onderzoek noodzakelijk. </w:t>
      </w:r>
    </w:p>
    <w:p w14:paraId="4C0A3023" w14:textId="77777777" w:rsidR="00BE1302" w:rsidRDefault="00BE1302" w:rsidP="003155CC">
      <w:pPr>
        <w:autoSpaceDE w:val="0"/>
        <w:autoSpaceDN w:val="0"/>
        <w:adjustRightInd w:val="0"/>
        <w:rPr>
          <w:rFonts w:ascii="Arial" w:hAnsi="Arial" w:cs="Arial"/>
          <w:sz w:val="20"/>
        </w:rPr>
      </w:pPr>
    </w:p>
    <w:p w14:paraId="3DE58495" w14:textId="6EBBCBE8" w:rsidR="00BE1302" w:rsidRDefault="00416D59" w:rsidP="003155CC">
      <w:pPr>
        <w:autoSpaceDE w:val="0"/>
        <w:autoSpaceDN w:val="0"/>
        <w:adjustRightInd w:val="0"/>
        <w:rPr>
          <w:rFonts w:ascii="Arial" w:hAnsi="Arial" w:cs="Arial"/>
          <w:sz w:val="20"/>
        </w:rPr>
      </w:pPr>
      <w:r w:rsidRPr="00DB76BF">
        <w:rPr>
          <w:noProof/>
        </w:rPr>
        <w:drawing>
          <wp:inline distT="0" distB="0" distL="0" distR="0" wp14:anchorId="72D3B7AE" wp14:editId="381DEA8C">
            <wp:extent cx="4962525" cy="29432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r="1138" b="2216"/>
                    <a:stretch>
                      <a:fillRect/>
                    </a:stretch>
                  </pic:blipFill>
                  <pic:spPr bwMode="auto">
                    <a:xfrm>
                      <a:off x="0" y="0"/>
                      <a:ext cx="4962525" cy="2943225"/>
                    </a:xfrm>
                    <a:prstGeom prst="rect">
                      <a:avLst/>
                    </a:prstGeom>
                    <a:noFill/>
                    <a:ln>
                      <a:noFill/>
                    </a:ln>
                  </pic:spPr>
                </pic:pic>
              </a:graphicData>
            </a:graphic>
          </wp:inline>
        </w:drawing>
      </w:r>
    </w:p>
    <w:p w14:paraId="291C281D" w14:textId="77777777" w:rsidR="00BE1302" w:rsidRDefault="00BE1302" w:rsidP="003155CC">
      <w:pPr>
        <w:autoSpaceDE w:val="0"/>
        <w:autoSpaceDN w:val="0"/>
        <w:adjustRightInd w:val="0"/>
        <w:rPr>
          <w:rFonts w:ascii="Arial" w:hAnsi="Arial" w:cs="Arial"/>
          <w:sz w:val="20"/>
        </w:rPr>
      </w:pPr>
    </w:p>
    <w:p w14:paraId="383BAE29" w14:textId="77777777" w:rsidR="00BE1302" w:rsidRPr="0041667A" w:rsidRDefault="00BE1302" w:rsidP="003155CC">
      <w:pPr>
        <w:autoSpaceDE w:val="0"/>
        <w:autoSpaceDN w:val="0"/>
        <w:adjustRightInd w:val="0"/>
        <w:rPr>
          <w:rFonts w:ascii="Arial" w:hAnsi="Arial" w:cs="Arial"/>
          <w:sz w:val="20"/>
        </w:rPr>
      </w:pPr>
      <w:r>
        <w:rPr>
          <w:rFonts w:ascii="Arial" w:hAnsi="Arial" w:cs="Arial"/>
          <w:sz w:val="20"/>
        </w:rPr>
        <w:t xml:space="preserve">Uit het resultaat van de </w:t>
      </w:r>
      <w:r w:rsidR="00D83932">
        <w:rPr>
          <w:rFonts w:ascii="Arial" w:hAnsi="Arial" w:cs="Arial"/>
          <w:sz w:val="20"/>
        </w:rPr>
        <w:t>NIBM-tool</w:t>
      </w:r>
      <w:r>
        <w:rPr>
          <w:rFonts w:ascii="Arial" w:hAnsi="Arial" w:cs="Arial"/>
          <w:sz w:val="20"/>
        </w:rPr>
        <w:t xml:space="preserve"> voor het jaar 2020 licht de kleur groen op. Dit betekent dat het plan bij uitvoering in 2020 (of later) niet in betekenende mate bijdraagt aan de verslechtering van de luchtkwaliteit. Nader onderzoek is in dit geval toch niet nodig. Opgemerkt wordt dat dit een prognose betreft. Het zou kunnen dat de trendmatige verbetering van de luchtkwaliteit tegenvalt. Het verdient daarom aanbeveling om de analyse op een later moment (met een volgende versie van de </w:t>
      </w:r>
      <w:r w:rsidR="00D83932">
        <w:rPr>
          <w:rFonts w:ascii="Arial" w:hAnsi="Arial" w:cs="Arial"/>
          <w:sz w:val="20"/>
        </w:rPr>
        <w:t>NIBM-tool</w:t>
      </w:r>
      <w:r>
        <w:rPr>
          <w:rFonts w:ascii="Arial" w:hAnsi="Arial" w:cs="Arial"/>
          <w:sz w:val="20"/>
        </w:rPr>
        <w:t xml:space="preserve">) nogmaals uit te voeren. </w:t>
      </w:r>
    </w:p>
    <w:p w14:paraId="64953BA0" w14:textId="77777777" w:rsidR="00AC7F82" w:rsidRDefault="00AC7F82" w:rsidP="00AC7F82"/>
    <w:p w14:paraId="4C1D5612" w14:textId="77777777" w:rsidR="00A454A1" w:rsidRPr="00522109" w:rsidRDefault="00A454A1" w:rsidP="00522109"/>
    <w:p w14:paraId="1C7BCE6D" w14:textId="77777777" w:rsidR="00522109" w:rsidRPr="005935F6" w:rsidRDefault="00522109" w:rsidP="00522109">
      <w:pPr>
        <w:pStyle w:val="Senterhoofdstukmetnummer"/>
      </w:pPr>
      <w:bookmarkStart w:id="6" w:name="_Toc35518713"/>
      <w:r w:rsidRPr="00522109">
        <w:t xml:space="preserve">Jaarlijkse </w:t>
      </w:r>
      <w:r w:rsidRPr="005935F6">
        <w:t>evaluatie</w:t>
      </w:r>
      <w:bookmarkEnd w:id="6"/>
    </w:p>
    <w:p w14:paraId="54AAF5ED" w14:textId="01A5CB6B" w:rsidR="00522109" w:rsidRDefault="00AC7F82" w:rsidP="003155CC">
      <w:pPr>
        <w:autoSpaceDE w:val="0"/>
        <w:autoSpaceDN w:val="0"/>
        <w:adjustRightInd w:val="0"/>
        <w:rPr>
          <w:rFonts w:ascii="Arial" w:hAnsi="Arial" w:cs="Arial"/>
          <w:sz w:val="20"/>
        </w:rPr>
      </w:pPr>
      <w:r w:rsidRPr="0041667A">
        <w:rPr>
          <w:rFonts w:ascii="Arial" w:hAnsi="Arial" w:cs="Arial"/>
          <w:sz w:val="20"/>
        </w:rPr>
        <w:t xml:space="preserve">De NIBM-tool </w:t>
      </w:r>
      <w:r w:rsidR="007B2B0F">
        <w:rPr>
          <w:rFonts w:ascii="Arial" w:hAnsi="Arial" w:cs="Arial"/>
          <w:sz w:val="20"/>
        </w:rPr>
        <w:t>wordt</w:t>
      </w:r>
      <w:r w:rsidR="007B2B0F" w:rsidRPr="0041667A">
        <w:rPr>
          <w:rFonts w:ascii="Arial" w:hAnsi="Arial" w:cs="Arial"/>
          <w:sz w:val="20"/>
        </w:rPr>
        <w:t xml:space="preserve"> </w:t>
      </w:r>
      <w:r w:rsidRPr="0041667A">
        <w:rPr>
          <w:rFonts w:ascii="Arial" w:hAnsi="Arial" w:cs="Arial"/>
          <w:sz w:val="20"/>
        </w:rPr>
        <w:t xml:space="preserve">jaarlijks </w:t>
      </w:r>
      <w:r w:rsidR="008C0DE9">
        <w:rPr>
          <w:rFonts w:ascii="Arial" w:hAnsi="Arial" w:cs="Arial"/>
          <w:sz w:val="20"/>
        </w:rPr>
        <w:t xml:space="preserve">door </w:t>
      </w:r>
      <w:proofErr w:type="spellStart"/>
      <w:r w:rsidR="009B2734">
        <w:rPr>
          <w:rFonts w:ascii="Arial" w:hAnsi="Arial" w:cs="Arial"/>
          <w:sz w:val="20"/>
        </w:rPr>
        <w:t>InfoMil</w:t>
      </w:r>
      <w:proofErr w:type="spellEnd"/>
      <w:r w:rsidR="008C0DE9">
        <w:rPr>
          <w:rFonts w:ascii="Arial" w:hAnsi="Arial" w:cs="Arial"/>
          <w:sz w:val="20"/>
        </w:rPr>
        <w:t xml:space="preserve"> </w:t>
      </w:r>
      <w:r w:rsidR="00E7178F">
        <w:rPr>
          <w:rFonts w:ascii="Arial" w:hAnsi="Arial" w:cs="Arial"/>
          <w:sz w:val="20"/>
        </w:rPr>
        <w:t>geactualiseerd</w:t>
      </w:r>
      <w:r w:rsidRPr="0041667A">
        <w:rPr>
          <w:rFonts w:ascii="Arial" w:hAnsi="Arial" w:cs="Arial"/>
          <w:sz w:val="20"/>
        </w:rPr>
        <w:t xml:space="preserve">. </w:t>
      </w:r>
      <w:r w:rsidR="00E7178F">
        <w:rPr>
          <w:rFonts w:ascii="Arial" w:hAnsi="Arial" w:cs="Arial"/>
          <w:sz w:val="20"/>
        </w:rPr>
        <w:t>D</w:t>
      </w:r>
      <w:r w:rsidRPr="0041667A">
        <w:rPr>
          <w:rFonts w:ascii="Arial" w:hAnsi="Arial" w:cs="Arial"/>
          <w:sz w:val="20"/>
        </w:rPr>
        <w:t xml:space="preserve">e </w:t>
      </w:r>
      <w:r w:rsidR="009B2734">
        <w:rPr>
          <w:rFonts w:ascii="Arial" w:hAnsi="Arial" w:cs="Arial"/>
          <w:sz w:val="20"/>
        </w:rPr>
        <w:t>Grootschalige Concentraties in Nederland</w:t>
      </w:r>
      <w:r w:rsidR="007B2B0F">
        <w:rPr>
          <w:rFonts w:ascii="Arial" w:hAnsi="Arial" w:cs="Arial"/>
          <w:sz w:val="20"/>
        </w:rPr>
        <w:t xml:space="preserve"> </w:t>
      </w:r>
      <w:r w:rsidR="009B2734">
        <w:rPr>
          <w:rFonts w:ascii="Arial" w:hAnsi="Arial" w:cs="Arial"/>
          <w:sz w:val="20"/>
        </w:rPr>
        <w:t>(</w:t>
      </w:r>
      <w:r w:rsidR="007B2B0F">
        <w:rPr>
          <w:rFonts w:ascii="Arial" w:hAnsi="Arial" w:cs="Arial"/>
          <w:sz w:val="20"/>
        </w:rPr>
        <w:t>GCN</w:t>
      </w:r>
      <w:r w:rsidR="009B2734">
        <w:rPr>
          <w:rFonts w:ascii="Arial" w:hAnsi="Arial" w:cs="Arial"/>
          <w:sz w:val="20"/>
        </w:rPr>
        <w:t>)</w:t>
      </w:r>
      <w:r w:rsidR="007B2B0F">
        <w:rPr>
          <w:rFonts w:ascii="Arial" w:hAnsi="Arial" w:cs="Arial"/>
          <w:sz w:val="20"/>
        </w:rPr>
        <w:t xml:space="preserve"> en emissie</w:t>
      </w:r>
      <w:r w:rsidR="00C353C5">
        <w:rPr>
          <w:rFonts w:ascii="Arial" w:hAnsi="Arial" w:cs="Arial"/>
          <w:sz w:val="20"/>
        </w:rPr>
        <w:t>factoren</w:t>
      </w:r>
      <w:r w:rsidRPr="0041667A">
        <w:rPr>
          <w:rFonts w:ascii="Arial" w:hAnsi="Arial" w:cs="Arial"/>
          <w:sz w:val="20"/>
        </w:rPr>
        <w:t xml:space="preserve"> </w:t>
      </w:r>
      <w:r w:rsidR="00E7178F">
        <w:rPr>
          <w:rFonts w:ascii="Arial" w:hAnsi="Arial" w:cs="Arial"/>
          <w:sz w:val="20"/>
        </w:rPr>
        <w:t xml:space="preserve">die </w:t>
      </w:r>
      <w:r w:rsidRPr="0041667A">
        <w:rPr>
          <w:rFonts w:ascii="Arial" w:hAnsi="Arial" w:cs="Arial"/>
          <w:sz w:val="20"/>
        </w:rPr>
        <w:t xml:space="preserve">door </w:t>
      </w:r>
      <w:r w:rsidR="008C0DE9">
        <w:rPr>
          <w:rFonts w:ascii="Arial" w:hAnsi="Arial" w:cs="Arial"/>
          <w:sz w:val="20"/>
        </w:rPr>
        <w:t>het ministerie van Infrastructuur en Milieu</w:t>
      </w:r>
      <w:r w:rsidR="00166E0D" w:rsidRPr="0041667A">
        <w:rPr>
          <w:rFonts w:ascii="Arial" w:hAnsi="Arial" w:cs="Arial"/>
          <w:sz w:val="20"/>
        </w:rPr>
        <w:t xml:space="preserve"> </w:t>
      </w:r>
      <w:r w:rsidRPr="0041667A">
        <w:rPr>
          <w:rFonts w:ascii="Arial" w:hAnsi="Arial" w:cs="Arial"/>
          <w:sz w:val="20"/>
        </w:rPr>
        <w:t>bekend</w:t>
      </w:r>
      <w:r w:rsidR="008C0DE9">
        <w:rPr>
          <w:rFonts w:ascii="Arial" w:hAnsi="Arial" w:cs="Arial"/>
          <w:sz w:val="20"/>
        </w:rPr>
        <w:t xml:space="preserve"> </w:t>
      </w:r>
      <w:r w:rsidRPr="0041667A">
        <w:rPr>
          <w:rFonts w:ascii="Arial" w:hAnsi="Arial" w:cs="Arial"/>
          <w:sz w:val="20"/>
        </w:rPr>
        <w:t>gemaakt</w:t>
      </w:r>
      <w:r w:rsidR="008C0DE9">
        <w:rPr>
          <w:rFonts w:ascii="Arial" w:hAnsi="Arial" w:cs="Arial"/>
          <w:sz w:val="20"/>
        </w:rPr>
        <w:t xml:space="preserve"> zijn</w:t>
      </w:r>
      <w:r w:rsidR="003155CC" w:rsidRPr="0041667A">
        <w:rPr>
          <w:rFonts w:ascii="Arial" w:hAnsi="Arial" w:cs="Arial"/>
          <w:sz w:val="20"/>
        </w:rPr>
        <w:t xml:space="preserve"> </w:t>
      </w:r>
      <w:r w:rsidR="00E7178F">
        <w:rPr>
          <w:rFonts w:ascii="Arial" w:hAnsi="Arial" w:cs="Arial"/>
          <w:sz w:val="20"/>
        </w:rPr>
        <w:t>word</w:t>
      </w:r>
      <w:r w:rsidR="009B2734">
        <w:rPr>
          <w:rFonts w:ascii="Arial" w:hAnsi="Arial" w:cs="Arial"/>
          <w:sz w:val="20"/>
        </w:rPr>
        <w:t>en</w:t>
      </w:r>
      <w:r w:rsidR="00E7178F">
        <w:rPr>
          <w:rFonts w:ascii="Arial" w:hAnsi="Arial" w:cs="Arial"/>
          <w:sz w:val="20"/>
        </w:rPr>
        <w:t xml:space="preserve"> in </w:t>
      </w:r>
      <w:r w:rsidRPr="0041667A">
        <w:rPr>
          <w:rFonts w:ascii="Arial" w:hAnsi="Arial" w:cs="Arial"/>
          <w:sz w:val="20"/>
        </w:rPr>
        <w:t xml:space="preserve">de </w:t>
      </w:r>
      <w:r w:rsidR="00D83932">
        <w:rPr>
          <w:rFonts w:ascii="Arial" w:hAnsi="Arial" w:cs="Arial"/>
          <w:sz w:val="20"/>
        </w:rPr>
        <w:t>NIBM-tool</w:t>
      </w:r>
      <w:r w:rsidRPr="0041667A">
        <w:rPr>
          <w:rFonts w:ascii="Arial" w:hAnsi="Arial" w:cs="Arial"/>
          <w:sz w:val="20"/>
        </w:rPr>
        <w:t xml:space="preserve"> aan</w:t>
      </w:r>
      <w:r w:rsidR="00E7178F">
        <w:rPr>
          <w:rFonts w:ascii="Arial" w:hAnsi="Arial" w:cs="Arial"/>
          <w:sz w:val="20"/>
        </w:rPr>
        <w:t>gepast.</w:t>
      </w:r>
      <w:r w:rsidRPr="0041667A">
        <w:rPr>
          <w:rFonts w:ascii="Arial" w:hAnsi="Arial" w:cs="Arial"/>
          <w:sz w:val="20"/>
        </w:rPr>
        <w:t>.</w:t>
      </w:r>
    </w:p>
    <w:p w14:paraId="3DA96621" w14:textId="77777777" w:rsidR="003660E9" w:rsidRDefault="003660E9" w:rsidP="003155CC">
      <w:pPr>
        <w:autoSpaceDE w:val="0"/>
        <w:autoSpaceDN w:val="0"/>
        <w:adjustRightInd w:val="0"/>
        <w:rPr>
          <w:rFonts w:ascii="Arial" w:hAnsi="Arial" w:cs="Arial"/>
          <w:sz w:val="20"/>
        </w:rPr>
      </w:pPr>
    </w:p>
    <w:p w14:paraId="26BFE272" w14:textId="77777777" w:rsidR="003660E9" w:rsidRDefault="003660E9" w:rsidP="003155CC">
      <w:pPr>
        <w:autoSpaceDE w:val="0"/>
        <w:autoSpaceDN w:val="0"/>
        <w:adjustRightInd w:val="0"/>
        <w:rPr>
          <w:rFonts w:ascii="Arial" w:hAnsi="Arial" w:cs="Arial"/>
          <w:sz w:val="20"/>
        </w:rPr>
      </w:pPr>
      <w:r>
        <w:rPr>
          <w:rFonts w:ascii="Arial" w:hAnsi="Arial" w:cs="Arial"/>
          <w:sz w:val="20"/>
        </w:rPr>
        <w:t xml:space="preserve">Door het </w:t>
      </w:r>
      <w:r w:rsidR="00B04969">
        <w:rPr>
          <w:rFonts w:ascii="Arial" w:hAnsi="Arial" w:cs="Arial"/>
          <w:sz w:val="20"/>
        </w:rPr>
        <w:t xml:space="preserve">jaarlijks actualiseren </w:t>
      </w:r>
      <w:r>
        <w:rPr>
          <w:rFonts w:ascii="Arial" w:hAnsi="Arial" w:cs="Arial"/>
          <w:sz w:val="20"/>
        </w:rPr>
        <w:t xml:space="preserve">van </w:t>
      </w:r>
      <w:r w:rsidR="00A97527">
        <w:rPr>
          <w:rFonts w:ascii="Arial" w:hAnsi="Arial" w:cs="Arial"/>
          <w:sz w:val="20"/>
        </w:rPr>
        <w:t xml:space="preserve">de </w:t>
      </w:r>
      <w:r w:rsidR="00D83932">
        <w:rPr>
          <w:rFonts w:ascii="Arial" w:hAnsi="Arial" w:cs="Arial"/>
          <w:sz w:val="20"/>
        </w:rPr>
        <w:t>NIBM-tool</w:t>
      </w:r>
      <w:r>
        <w:rPr>
          <w:rFonts w:ascii="Arial" w:hAnsi="Arial" w:cs="Arial"/>
          <w:sz w:val="20"/>
        </w:rPr>
        <w:t xml:space="preserve"> kunnen de </w:t>
      </w:r>
      <w:r w:rsidR="00B04969">
        <w:rPr>
          <w:rFonts w:ascii="Arial" w:hAnsi="Arial" w:cs="Arial"/>
          <w:sz w:val="20"/>
        </w:rPr>
        <w:t>reken</w:t>
      </w:r>
      <w:r>
        <w:rPr>
          <w:rFonts w:ascii="Arial" w:hAnsi="Arial" w:cs="Arial"/>
          <w:sz w:val="20"/>
        </w:rPr>
        <w:t xml:space="preserve">resultaten </w:t>
      </w:r>
      <w:r w:rsidR="00B04969">
        <w:rPr>
          <w:rFonts w:ascii="Arial" w:hAnsi="Arial" w:cs="Arial"/>
          <w:sz w:val="20"/>
        </w:rPr>
        <w:t>tussen de versies</w:t>
      </w:r>
      <w:r>
        <w:rPr>
          <w:rFonts w:ascii="Arial" w:hAnsi="Arial" w:cs="Arial"/>
          <w:sz w:val="20"/>
        </w:rPr>
        <w:t xml:space="preserve"> </w:t>
      </w:r>
      <w:r w:rsidR="00B04969">
        <w:rPr>
          <w:rFonts w:ascii="Arial" w:hAnsi="Arial" w:cs="Arial"/>
          <w:sz w:val="20"/>
        </w:rPr>
        <w:t>onderl</w:t>
      </w:r>
      <w:r w:rsidR="00655B29">
        <w:rPr>
          <w:rFonts w:ascii="Arial" w:hAnsi="Arial" w:cs="Arial"/>
          <w:sz w:val="20"/>
        </w:rPr>
        <w:t>in</w:t>
      </w:r>
      <w:r w:rsidR="00B04969">
        <w:rPr>
          <w:rFonts w:ascii="Arial" w:hAnsi="Arial" w:cs="Arial"/>
          <w:sz w:val="20"/>
        </w:rPr>
        <w:t xml:space="preserve">g </w:t>
      </w:r>
      <w:r>
        <w:rPr>
          <w:rFonts w:ascii="Arial" w:hAnsi="Arial" w:cs="Arial"/>
          <w:sz w:val="20"/>
        </w:rPr>
        <w:t>verschillen. Dit komt doordat de achtergrondconcentraties voor PM</w:t>
      </w:r>
      <w:r w:rsidRPr="003660E9">
        <w:rPr>
          <w:rFonts w:ascii="Arial" w:hAnsi="Arial" w:cs="Arial"/>
          <w:sz w:val="20"/>
          <w:vertAlign w:val="subscript"/>
        </w:rPr>
        <w:t>10</w:t>
      </w:r>
      <w:r>
        <w:rPr>
          <w:rFonts w:ascii="Arial" w:hAnsi="Arial" w:cs="Arial"/>
          <w:sz w:val="20"/>
        </w:rPr>
        <w:t xml:space="preserve">, </w:t>
      </w:r>
      <w:proofErr w:type="spellStart"/>
      <w:r>
        <w:rPr>
          <w:rFonts w:ascii="Arial" w:hAnsi="Arial" w:cs="Arial"/>
          <w:sz w:val="20"/>
        </w:rPr>
        <w:t>NO</w:t>
      </w:r>
      <w:r w:rsidRPr="003660E9">
        <w:rPr>
          <w:rFonts w:ascii="Arial" w:hAnsi="Arial" w:cs="Arial"/>
          <w:sz w:val="20"/>
          <w:vertAlign w:val="subscript"/>
        </w:rPr>
        <w:t>x</w:t>
      </w:r>
      <w:proofErr w:type="spellEnd"/>
      <w:r>
        <w:rPr>
          <w:rFonts w:ascii="Arial" w:hAnsi="Arial" w:cs="Arial"/>
          <w:sz w:val="20"/>
        </w:rPr>
        <w:t xml:space="preserve"> en ozon van jaar tot jaar verschillen. </w:t>
      </w:r>
      <w:r w:rsidR="00B04969">
        <w:rPr>
          <w:rFonts w:ascii="Arial" w:hAnsi="Arial" w:cs="Arial"/>
          <w:sz w:val="20"/>
        </w:rPr>
        <w:t xml:space="preserve">Ook de emissiefactoren kunnen gewijzigd zijn. </w:t>
      </w:r>
    </w:p>
    <w:p w14:paraId="2A5EFCD1" w14:textId="77777777" w:rsidR="002A35D3" w:rsidRDefault="002A35D3" w:rsidP="00522109"/>
    <w:p w14:paraId="1915A9C2" w14:textId="77777777" w:rsidR="002A35D3" w:rsidRDefault="002A35D3" w:rsidP="00522109"/>
    <w:p w14:paraId="6F1E240E" w14:textId="77777777" w:rsidR="002A35D3" w:rsidRPr="00522109" w:rsidRDefault="002A35D3" w:rsidP="00522109"/>
    <w:p w14:paraId="725A3035" w14:textId="77777777" w:rsidR="00522109" w:rsidRPr="00522109" w:rsidRDefault="00A454A1" w:rsidP="00522109">
      <w:pPr>
        <w:pStyle w:val="Senterhoofdstukmetnummer"/>
      </w:pPr>
      <w:bookmarkStart w:id="7" w:name="_Toc35518714"/>
      <w:r>
        <w:t>Meer info?</w:t>
      </w:r>
      <w:bookmarkEnd w:id="7"/>
    </w:p>
    <w:p w14:paraId="08F85CAA" w14:textId="77777777" w:rsidR="00AC7F82" w:rsidRPr="0041667A" w:rsidRDefault="00AC7F82" w:rsidP="00AC7F82">
      <w:pPr>
        <w:autoSpaceDE w:val="0"/>
        <w:autoSpaceDN w:val="0"/>
        <w:adjustRightInd w:val="0"/>
        <w:rPr>
          <w:rFonts w:ascii="Arial" w:hAnsi="Arial" w:cs="Arial"/>
          <w:sz w:val="20"/>
          <w:u w:val="single"/>
        </w:rPr>
      </w:pPr>
      <w:r w:rsidRPr="0041667A">
        <w:rPr>
          <w:rFonts w:ascii="Arial" w:hAnsi="Arial" w:cs="Arial"/>
          <w:sz w:val="20"/>
          <w:u w:val="single"/>
        </w:rPr>
        <w:t>Wet- en regelgeving:</w:t>
      </w:r>
    </w:p>
    <w:p w14:paraId="3B079F87" w14:textId="77777777" w:rsidR="00AC7F82" w:rsidRPr="00E7178F" w:rsidRDefault="005E328D" w:rsidP="00E7178F">
      <w:pPr>
        <w:numPr>
          <w:ilvl w:val="0"/>
          <w:numId w:val="8"/>
        </w:numPr>
        <w:autoSpaceDE w:val="0"/>
        <w:autoSpaceDN w:val="0"/>
        <w:adjustRightInd w:val="0"/>
        <w:rPr>
          <w:rFonts w:ascii="Arial" w:hAnsi="Arial" w:cs="Arial"/>
          <w:sz w:val="20"/>
        </w:rPr>
      </w:pPr>
      <w:hyperlink r:id="rId15" w:anchor="Hoofdstuk5_Titeldeel5.2" w:history="1">
        <w:r w:rsidR="00AC7F82" w:rsidRPr="00C353C5">
          <w:rPr>
            <w:rStyle w:val="Hyperlink"/>
            <w:rFonts w:ascii="Arial" w:hAnsi="Arial" w:cs="Arial"/>
            <w:sz w:val="20"/>
          </w:rPr>
          <w:t>'Wet luchtkwaliteit' (titel 5.2 van de Wet milieubeheer)</w:t>
        </w:r>
      </w:hyperlink>
    </w:p>
    <w:p w14:paraId="2E7FD99B" w14:textId="77777777" w:rsidR="00AC7F82" w:rsidRPr="0041667A" w:rsidRDefault="005E328D" w:rsidP="00AC7F82">
      <w:pPr>
        <w:numPr>
          <w:ilvl w:val="0"/>
          <w:numId w:val="8"/>
        </w:numPr>
        <w:autoSpaceDE w:val="0"/>
        <w:autoSpaceDN w:val="0"/>
        <w:adjustRightInd w:val="0"/>
        <w:rPr>
          <w:rFonts w:ascii="Arial" w:hAnsi="Arial" w:cs="Arial"/>
          <w:sz w:val="20"/>
        </w:rPr>
      </w:pPr>
      <w:hyperlink r:id="rId16" w:history="1">
        <w:r w:rsidR="00AC7F82" w:rsidRPr="00C353C5">
          <w:rPr>
            <w:rStyle w:val="Hyperlink"/>
            <w:rFonts w:ascii="Arial" w:hAnsi="Arial" w:cs="Arial"/>
            <w:sz w:val="20"/>
          </w:rPr>
          <w:t>Besluit niet in betekenende mate bijdragen (luchtkwaliteitseisen), Stb. 2007, 440</w:t>
        </w:r>
      </w:hyperlink>
    </w:p>
    <w:p w14:paraId="79CBE7CC" w14:textId="77777777" w:rsidR="00E7178F" w:rsidRDefault="005E328D" w:rsidP="00E7178F">
      <w:pPr>
        <w:numPr>
          <w:ilvl w:val="0"/>
          <w:numId w:val="8"/>
        </w:numPr>
        <w:autoSpaceDE w:val="0"/>
        <w:autoSpaceDN w:val="0"/>
        <w:adjustRightInd w:val="0"/>
        <w:rPr>
          <w:rFonts w:ascii="Arial" w:hAnsi="Arial" w:cs="Arial"/>
          <w:sz w:val="20"/>
        </w:rPr>
      </w:pPr>
      <w:hyperlink r:id="rId17" w:history="1">
        <w:r w:rsidR="00AC7F82" w:rsidRPr="00C353C5">
          <w:rPr>
            <w:rStyle w:val="Hyperlink"/>
            <w:rFonts w:ascii="Arial" w:hAnsi="Arial" w:cs="Arial"/>
            <w:sz w:val="20"/>
          </w:rPr>
          <w:t xml:space="preserve">Regeling niet in betekenende mate bijdragen (luchtkwaliteitseisen), </w:t>
        </w:r>
        <w:proofErr w:type="spellStart"/>
        <w:r w:rsidR="00AC7F82" w:rsidRPr="00C353C5">
          <w:rPr>
            <w:rStyle w:val="Hyperlink"/>
            <w:rFonts w:ascii="Arial" w:hAnsi="Arial" w:cs="Arial"/>
            <w:sz w:val="20"/>
          </w:rPr>
          <w:t>Stcrt</w:t>
        </w:r>
        <w:proofErr w:type="spellEnd"/>
        <w:r w:rsidR="00AC7F82" w:rsidRPr="00C353C5">
          <w:rPr>
            <w:rStyle w:val="Hyperlink"/>
            <w:rFonts w:ascii="Arial" w:hAnsi="Arial" w:cs="Arial"/>
            <w:sz w:val="20"/>
          </w:rPr>
          <w:t>. 2007, 218</w:t>
        </w:r>
      </w:hyperlink>
    </w:p>
    <w:p w14:paraId="1E886ACF" w14:textId="77777777" w:rsidR="00AC7F82" w:rsidRPr="00E7178F" w:rsidRDefault="005E328D" w:rsidP="00E7178F">
      <w:pPr>
        <w:numPr>
          <w:ilvl w:val="0"/>
          <w:numId w:val="8"/>
        </w:numPr>
        <w:autoSpaceDE w:val="0"/>
        <w:autoSpaceDN w:val="0"/>
        <w:adjustRightInd w:val="0"/>
        <w:rPr>
          <w:rFonts w:ascii="Arial" w:hAnsi="Arial" w:cs="Arial"/>
          <w:sz w:val="20"/>
        </w:rPr>
      </w:pPr>
      <w:hyperlink r:id="rId18" w:history="1">
        <w:r w:rsidR="00AC7F82" w:rsidRPr="00C353C5">
          <w:rPr>
            <w:rStyle w:val="Hyperlink"/>
            <w:rFonts w:ascii="Arial" w:hAnsi="Arial" w:cs="Arial"/>
            <w:sz w:val="20"/>
          </w:rPr>
          <w:t>Regeling beoordeling luchtkwaliteit 2007</w:t>
        </w:r>
        <w:r w:rsidR="00E7178F" w:rsidRPr="00C353C5">
          <w:rPr>
            <w:rStyle w:val="Hyperlink"/>
            <w:rFonts w:ascii="Arial" w:hAnsi="Arial" w:cs="Arial"/>
            <w:sz w:val="20"/>
          </w:rPr>
          <w:t xml:space="preserve"> </w:t>
        </w:r>
        <w:r w:rsidR="00AC7F82" w:rsidRPr="00C353C5">
          <w:rPr>
            <w:rStyle w:val="Hyperlink"/>
            <w:rFonts w:ascii="Arial" w:hAnsi="Arial" w:cs="Arial"/>
            <w:sz w:val="20"/>
          </w:rPr>
          <w:t>met bijbehorende toelichting</w:t>
        </w:r>
      </w:hyperlink>
    </w:p>
    <w:p w14:paraId="727637AD" w14:textId="77777777" w:rsidR="00AC7F82" w:rsidRPr="0041667A" w:rsidRDefault="00AC7F82" w:rsidP="00AC7F82">
      <w:pPr>
        <w:autoSpaceDE w:val="0"/>
        <w:autoSpaceDN w:val="0"/>
        <w:adjustRightInd w:val="0"/>
        <w:rPr>
          <w:rFonts w:ascii="Arial" w:hAnsi="Arial" w:cs="Arial"/>
          <w:sz w:val="20"/>
        </w:rPr>
      </w:pPr>
    </w:p>
    <w:p w14:paraId="3C42D5B1" w14:textId="77777777" w:rsidR="00AC7F82" w:rsidRPr="0041667A" w:rsidRDefault="00AC7F82" w:rsidP="00AC7F82">
      <w:pPr>
        <w:autoSpaceDE w:val="0"/>
        <w:autoSpaceDN w:val="0"/>
        <w:adjustRightInd w:val="0"/>
        <w:rPr>
          <w:rFonts w:ascii="Arial" w:hAnsi="Arial" w:cs="Arial"/>
          <w:sz w:val="20"/>
          <w:u w:val="single"/>
        </w:rPr>
      </w:pPr>
      <w:r w:rsidRPr="0041667A">
        <w:rPr>
          <w:rFonts w:ascii="Arial" w:hAnsi="Arial" w:cs="Arial"/>
          <w:sz w:val="20"/>
          <w:u w:val="single"/>
        </w:rPr>
        <w:t>Handreikingen:</w:t>
      </w:r>
    </w:p>
    <w:p w14:paraId="6B0CCC3A" w14:textId="77777777" w:rsidR="00AC7F82" w:rsidRPr="0041667A" w:rsidRDefault="005E328D" w:rsidP="00AC7F82">
      <w:pPr>
        <w:numPr>
          <w:ilvl w:val="0"/>
          <w:numId w:val="11"/>
        </w:numPr>
        <w:autoSpaceDE w:val="0"/>
        <w:autoSpaceDN w:val="0"/>
        <w:adjustRightInd w:val="0"/>
        <w:rPr>
          <w:rFonts w:ascii="Arial" w:hAnsi="Arial" w:cs="Arial"/>
          <w:sz w:val="20"/>
        </w:rPr>
      </w:pPr>
      <w:hyperlink r:id="rId19" w:history="1">
        <w:r w:rsidR="00AC7F82" w:rsidRPr="00C353C5">
          <w:rPr>
            <w:rStyle w:val="Hyperlink"/>
            <w:rFonts w:ascii="Arial" w:hAnsi="Arial" w:cs="Arial"/>
            <w:sz w:val="20"/>
          </w:rPr>
          <w:t>Handreiking Niet in betekenende mate bijdragen (NIBM)</w:t>
        </w:r>
      </w:hyperlink>
    </w:p>
    <w:p w14:paraId="6503C09C" w14:textId="77777777" w:rsidR="00AC7F82" w:rsidRPr="0041667A" w:rsidRDefault="005E328D" w:rsidP="00AC7F82">
      <w:pPr>
        <w:numPr>
          <w:ilvl w:val="0"/>
          <w:numId w:val="11"/>
        </w:numPr>
        <w:autoSpaceDE w:val="0"/>
        <w:autoSpaceDN w:val="0"/>
        <w:adjustRightInd w:val="0"/>
        <w:rPr>
          <w:rFonts w:ascii="Arial" w:hAnsi="Arial" w:cs="Arial"/>
          <w:sz w:val="20"/>
        </w:rPr>
      </w:pPr>
      <w:hyperlink r:id="rId20" w:history="1">
        <w:r w:rsidR="00AC7F82" w:rsidRPr="00C353C5">
          <w:rPr>
            <w:rStyle w:val="Hyperlink"/>
            <w:rFonts w:ascii="Arial" w:hAnsi="Arial" w:cs="Arial"/>
            <w:sz w:val="20"/>
          </w:rPr>
          <w:t xml:space="preserve">Handreiking </w:t>
        </w:r>
        <w:r w:rsidR="001F07B2">
          <w:rPr>
            <w:rStyle w:val="Hyperlink"/>
            <w:rFonts w:ascii="Arial" w:hAnsi="Arial" w:cs="Arial"/>
            <w:sz w:val="20"/>
          </w:rPr>
          <w:t>Rekenen aan Luchtkwaliteit (pdf)</w:t>
        </w:r>
      </w:hyperlink>
    </w:p>
    <w:p w14:paraId="5C00FE1B" w14:textId="77777777" w:rsidR="00AC7F82" w:rsidRPr="0041667A" w:rsidRDefault="00AC7F82" w:rsidP="00AC7F82">
      <w:pPr>
        <w:autoSpaceDE w:val="0"/>
        <w:autoSpaceDN w:val="0"/>
        <w:adjustRightInd w:val="0"/>
        <w:rPr>
          <w:rFonts w:ascii="Arial" w:hAnsi="Arial" w:cs="Arial"/>
          <w:sz w:val="20"/>
        </w:rPr>
      </w:pPr>
    </w:p>
    <w:p w14:paraId="2D213F0E" w14:textId="77777777" w:rsidR="00AC7F82" w:rsidRPr="0041667A" w:rsidRDefault="00AC7F82" w:rsidP="00AC7F82">
      <w:pPr>
        <w:autoSpaceDE w:val="0"/>
        <w:autoSpaceDN w:val="0"/>
        <w:adjustRightInd w:val="0"/>
        <w:rPr>
          <w:rFonts w:ascii="Arial" w:hAnsi="Arial" w:cs="Arial"/>
          <w:sz w:val="20"/>
          <w:u w:val="single"/>
        </w:rPr>
      </w:pPr>
      <w:r w:rsidRPr="0041667A">
        <w:rPr>
          <w:rFonts w:ascii="Arial" w:hAnsi="Arial" w:cs="Arial"/>
          <w:sz w:val="20"/>
          <w:u w:val="single"/>
        </w:rPr>
        <w:t>Publicaties:</w:t>
      </w:r>
    </w:p>
    <w:p w14:paraId="6F7CCF7B" w14:textId="77777777" w:rsidR="00B74393" w:rsidRDefault="005E328D" w:rsidP="00B74393">
      <w:pPr>
        <w:numPr>
          <w:ilvl w:val="0"/>
          <w:numId w:val="12"/>
        </w:numPr>
        <w:autoSpaceDE w:val="0"/>
        <w:autoSpaceDN w:val="0"/>
        <w:adjustRightInd w:val="0"/>
        <w:rPr>
          <w:rFonts w:ascii="Arial" w:hAnsi="Arial" w:cs="Arial"/>
          <w:sz w:val="20"/>
        </w:rPr>
      </w:pPr>
      <w:hyperlink r:id="rId21" w:history="1">
        <w:r w:rsidR="00B74393" w:rsidRPr="00B74393">
          <w:rPr>
            <w:rStyle w:val="Hyperlink"/>
            <w:rFonts w:ascii="Arial" w:hAnsi="Arial" w:cs="Arial"/>
            <w:sz w:val="20"/>
          </w:rPr>
          <w:t>CROW publicatie 317, Kencijfers parkeren en verkeersgeneratie</w:t>
        </w:r>
      </w:hyperlink>
    </w:p>
    <w:p w14:paraId="223081E5" w14:textId="77777777" w:rsidR="00B74393" w:rsidRPr="00B74393" w:rsidRDefault="005E328D" w:rsidP="00B74393">
      <w:pPr>
        <w:numPr>
          <w:ilvl w:val="0"/>
          <w:numId w:val="12"/>
        </w:numPr>
        <w:autoSpaceDE w:val="0"/>
        <w:autoSpaceDN w:val="0"/>
        <w:adjustRightInd w:val="0"/>
        <w:rPr>
          <w:rFonts w:ascii="Arial" w:hAnsi="Arial" w:cs="Arial"/>
          <w:sz w:val="20"/>
        </w:rPr>
      </w:pPr>
      <w:hyperlink r:id="rId22" w:history="1">
        <w:r w:rsidR="00B74393" w:rsidRPr="00B74393">
          <w:rPr>
            <w:rStyle w:val="Hyperlink"/>
            <w:rFonts w:ascii="Arial" w:hAnsi="Arial" w:cs="Arial"/>
            <w:sz w:val="20"/>
          </w:rPr>
          <w:t>Rekentool Verkeersgeneratie en Parkeren (CROW)</w:t>
        </w:r>
      </w:hyperlink>
    </w:p>
    <w:p w14:paraId="39F3EA5C" w14:textId="77777777" w:rsidR="009740A1" w:rsidRPr="00522109" w:rsidRDefault="009740A1" w:rsidP="009740A1">
      <w:pPr>
        <w:pStyle w:val="Senterbijlage"/>
      </w:pPr>
      <w:r w:rsidRPr="0041667A">
        <w:rPr>
          <w:sz w:val="20"/>
        </w:rPr>
        <w:br w:type="page"/>
      </w:r>
      <w:bookmarkStart w:id="8" w:name="_Toc35518715"/>
      <w:r w:rsidRPr="00522109">
        <w:lastRenderedPageBreak/>
        <w:t>Definitie worst case situatie</w:t>
      </w:r>
      <w:bookmarkEnd w:id="8"/>
      <w:r w:rsidRPr="00522109">
        <w:t xml:space="preserve"> </w:t>
      </w:r>
    </w:p>
    <w:p w14:paraId="5D729FCA" w14:textId="77777777" w:rsidR="009740A1" w:rsidRPr="0041667A" w:rsidRDefault="009740A1" w:rsidP="009740A1">
      <w:pPr>
        <w:rPr>
          <w:rFonts w:ascii="Arial" w:hAnsi="Arial" w:cs="Arial"/>
          <w:sz w:val="20"/>
        </w:rPr>
      </w:pPr>
      <w:r w:rsidRPr="0041667A">
        <w:rPr>
          <w:rFonts w:ascii="Arial" w:hAnsi="Arial" w:cs="Arial"/>
          <w:sz w:val="20"/>
        </w:rPr>
        <w:t xml:space="preserve">De varianten worden doorgerekend voor een situatie die beschouwd kan worden als worst case. Hierbij is uitgegaan van de volgende invoergegevens voor </w:t>
      </w:r>
      <w:r w:rsidR="00C17D21">
        <w:rPr>
          <w:rFonts w:ascii="Arial" w:hAnsi="Arial" w:cs="Arial"/>
          <w:sz w:val="20"/>
        </w:rPr>
        <w:t>SRM1</w:t>
      </w:r>
      <w:r w:rsidRPr="0041667A">
        <w:rPr>
          <w:rFonts w:ascii="Arial" w:hAnsi="Arial" w:cs="Arial"/>
          <w:sz w:val="20"/>
        </w:rPr>
        <w:t>:</w:t>
      </w:r>
    </w:p>
    <w:p w14:paraId="1168F675" w14:textId="77777777" w:rsidR="009740A1" w:rsidRPr="0041667A" w:rsidRDefault="009740A1" w:rsidP="00ED3EF8">
      <w:pPr>
        <w:numPr>
          <w:ilvl w:val="0"/>
          <w:numId w:val="5"/>
        </w:numPr>
        <w:rPr>
          <w:rFonts w:ascii="Arial" w:hAnsi="Arial" w:cs="Arial"/>
          <w:sz w:val="20"/>
        </w:rPr>
      </w:pPr>
      <w:r w:rsidRPr="0041667A">
        <w:rPr>
          <w:rFonts w:ascii="Arial" w:hAnsi="Arial" w:cs="Arial"/>
          <w:b/>
          <w:sz w:val="20"/>
        </w:rPr>
        <w:t>Snelheidstypering</w:t>
      </w:r>
      <w:r w:rsidRPr="0041667A">
        <w:rPr>
          <w:rFonts w:ascii="Arial" w:hAnsi="Arial" w:cs="Arial"/>
          <w:sz w:val="20"/>
        </w:rPr>
        <w:t>: stagnerend verkeer.</w:t>
      </w:r>
    </w:p>
    <w:p w14:paraId="02C39377" w14:textId="77777777" w:rsidR="009740A1" w:rsidRPr="0041667A" w:rsidRDefault="009740A1" w:rsidP="00ED3EF8">
      <w:pPr>
        <w:numPr>
          <w:ilvl w:val="0"/>
          <w:numId w:val="5"/>
        </w:numPr>
        <w:rPr>
          <w:rFonts w:ascii="Arial" w:hAnsi="Arial" w:cs="Arial"/>
          <w:sz w:val="20"/>
        </w:rPr>
      </w:pPr>
      <w:r w:rsidRPr="0041667A">
        <w:rPr>
          <w:rFonts w:ascii="Arial" w:hAnsi="Arial" w:cs="Arial"/>
          <w:sz w:val="20"/>
        </w:rPr>
        <w:t xml:space="preserve">Een </w:t>
      </w:r>
      <w:r w:rsidRPr="0041667A">
        <w:rPr>
          <w:rFonts w:ascii="Arial" w:hAnsi="Arial" w:cs="Arial"/>
          <w:b/>
          <w:sz w:val="20"/>
        </w:rPr>
        <w:t>wegbreedte</w:t>
      </w:r>
      <w:r w:rsidRPr="0041667A">
        <w:rPr>
          <w:rFonts w:ascii="Arial" w:hAnsi="Arial" w:cs="Arial"/>
          <w:sz w:val="20"/>
        </w:rPr>
        <w:t xml:space="preserve"> van 5 meter. </w:t>
      </w:r>
      <w:r w:rsidR="00CE4254" w:rsidRPr="0041667A">
        <w:rPr>
          <w:rFonts w:ascii="Arial" w:hAnsi="Arial" w:cs="Arial"/>
          <w:sz w:val="20"/>
        </w:rPr>
        <w:t>Het</w:t>
      </w:r>
      <w:r w:rsidRPr="0041667A">
        <w:rPr>
          <w:rFonts w:ascii="Arial" w:hAnsi="Arial" w:cs="Arial"/>
          <w:sz w:val="20"/>
        </w:rPr>
        <w:t xml:space="preserve"> beoordeli</w:t>
      </w:r>
      <w:r w:rsidR="00CE4254" w:rsidRPr="0041667A">
        <w:rPr>
          <w:rFonts w:ascii="Arial" w:hAnsi="Arial" w:cs="Arial"/>
          <w:sz w:val="20"/>
        </w:rPr>
        <w:t xml:space="preserve">ngspunt </w:t>
      </w:r>
      <w:r w:rsidRPr="0041667A">
        <w:rPr>
          <w:rFonts w:ascii="Arial" w:hAnsi="Arial" w:cs="Arial"/>
          <w:sz w:val="20"/>
        </w:rPr>
        <w:t>voor NO</w:t>
      </w:r>
      <w:r w:rsidRPr="00B25769">
        <w:rPr>
          <w:rFonts w:ascii="Arial" w:hAnsi="Arial" w:cs="Arial"/>
          <w:sz w:val="20"/>
          <w:vertAlign w:val="subscript"/>
        </w:rPr>
        <w:t>2</w:t>
      </w:r>
      <w:r w:rsidRPr="0041667A">
        <w:rPr>
          <w:rFonts w:ascii="Arial" w:hAnsi="Arial" w:cs="Arial"/>
          <w:sz w:val="20"/>
        </w:rPr>
        <w:t xml:space="preserve"> lig</w:t>
      </w:r>
      <w:r w:rsidR="00CE4254" w:rsidRPr="0041667A">
        <w:rPr>
          <w:rFonts w:ascii="Arial" w:hAnsi="Arial" w:cs="Arial"/>
          <w:sz w:val="20"/>
        </w:rPr>
        <w:t>t</w:t>
      </w:r>
      <w:r w:rsidRPr="0041667A">
        <w:rPr>
          <w:rFonts w:ascii="Arial" w:hAnsi="Arial" w:cs="Arial"/>
          <w:sz w:val="20"/>
        </w:rPr>
        <w:t xml:space="preserve"> op </w:t>
      </w:r>
      <w:r w:rsidR="00CE4254" w:rsidRPr="0041667A">
        <w:rPr>
          <w:rFonts w:ascii="Arial" w:hAnsi="Arial" w:cs="Arial"/>
          <w:sz w:val="20"/>
        </w:rPr>
        <w:t>10</w:t>
      </w:r>
      <w:r w:rsidRPr="0041667A">
        <w:rPr>
          <w:rFonts w:ascii="Arial" w:hAnsi="Arial" w:cs="Arial"/>
          <w:sz w:val="20"/>
        </w:rPr>
        <w:t xml:space="preserve"> meter van de </w:t>
      </w:r>
      <w:proofErr w:type="spellStart"/>
      <w:r w:rsidRPr="0041667A">
        <w:rPr>
          <w:rFonts w:ascii="Arial" w:hAnsi="Arial" w:cs="Arial"/>
          <w:sz w:val="20"/>
        </w:rPr>
        <w:t>wegrand</w:t>
      </w:r>
      <w:proofErr w:type="spellEnd"/>
      <w:r w:rsidR="00CE4254" w:rsidRPr="0041667A">
        <w:rPr>
          <w:rFonts w:ascii="Arial" w:hAnsi="Arial" w:cs="Arial"/>
          <w:sz w:val="20"/>
        </w:rPr>
        <w:t xml:space="preserve">, tenzij bebouwing  op minder dan 10 meter van de </w:t>
      </w:r>
      <w:proofErr w:type="spellStart"/>
      <w:r w:rsidR="00CE4254" w:rsidRPr="0041667A">
        <w:rPr>
          <w:rFonts w:ascii="Arial" w:hAnsi="Arial" w:cs="Arial"/>
          <w:sz w:val="20"/>
        </w:rPr>
        <w:t>wegrand</w:t>
      </w:r>
      <w:proofErr w:type="spellEnd"/>
      <w:r w:rsidR="00CE4254" w:rsidRPr="0041667A">
        <w:rPr>
          <w:rFonts w:ascii="Arial" w:hAnsi="Arial" w:cs="Arial"/>
          <w:sz w:val="20"/>
        </w:rPr>
        <w:t xml:space="preserve">. Als worst case wordt een afstand van 5 meter van de </w:t>
      </w:r>
      <w:proofErr w:type="spellStart"/>
      <w:r w:rsidR="00CE4254" w:rsidRPr="0041667A">
        <w:rPr>
          <w:rFonts w:ascii="Arial" w:hAnsi="Arial" w:cs="Arial"/>
          <w:sz w:val="20"/>
        </w:rPr>
        <w:t>wegrand</w:t>
      </w:r>
      <w:proofErr w:type="spellEnd"/>
      <w:r w:rsidRPr="0041667A">
        <w:rPr>
          <w:rFonts w:ascii="Arial" w:hAnsi="Arial" w:cs="Arial"/>
          <w:sz w:val="20"/>
        </w:rPr>
        <w:t xml:space="preserve">. In </w:t>
      </w:r>
      <w:r w:rsidR="00C17D21">
        <w:rPr>
          <w:rFonts w:ascii="Arial" w:hAnsi="Arial" w:cs="Arial"/>
          <w:sz w:val="20"/>
        </w:rPr>
        <w:t>SRM1</w:t>
      </w:r>
      <w:r w:rsidRPr="0041667A">
        <w:rPr>
          <w:rFonts w:ascii="Arial" w:hAnsi="Arial" w:cs="Arial"/>
          <w:sz w:val="20"/>
        </w:rPr>
        <w:t xml:space="preserve"> wordt gerekend ten opzichte van de wegas. Dit betekent dat de beoordelingspunten voor </w:t>
      </w:r>
      <w:r w:rsidR="00CE4254" w:rsidRPr="0041667A">
        <w:rPr>
          <w:rFonts w:ascii="Arial" w:hAnsi="Arial" w:cs="Arial"/>
          <w:sz w:val="20"/>
        </w:rPr>
        <w:t>NO</w:t>
      </w:r>
      <w:r w:rsidR="00CE4254" w:rsidRPr="00B25769">
        <w:rPr>
          <w:rFonts w:ascii="Arial" w:hAnsi="Arial" w:cs="Arial"/>
          <w:sz w:val="20"/>
          <w:vertAlign w:val="subscript"/>
        </w:rPr>
        <w:t>2</w:t>
      </w:r>
      <w:r w:rsidRPr="0041667A">
        <w:rPr>
          <w:rFonts w:ascii="Arial" w:hAnsi="Arial" w:cs="Arial"/>
          <w:sz w:val="20"/>
        </w:rPr>
        <w:t xml:space="preserve"> op 7,5 meter </w:t>
      </w:r>
      <w:r w:rsidR="00CE4254" w:rsidRPr="0041667A">
        <w:rPr>
          <w:rFonts w:ascii="Arial" w:hAnsi="Arial" w:cs="Arial"/>
          <w:sz w:val="20"/>
        </w:rPr>
        <w:t>ligt</w:t>
      </w:r>
      <w:r w:rsidRPr="0041667A">
        <w:rPr>
          <w:rFonts w:ascii="Arial" w:hAnsi="Arial" w:cs="Arial"/>
          <w:sz w:val="20"/>
        </w:rPr>
        <w:t xml:space="preserve"> van de wegas.    </w:t>
      </w:r>
    </w:p>
    <w:p w14:paraId="23FCEF1C" w14:textId="77777777" w:rsidR="009740A1" w:rsidRPr="0041667A" w:rsidRDefault="009740A1" w:rsidP="00ED3EF8">
      <w:pPr>
        <w:numPr>
          <w:ilvl w:val="0"/>
          <w:numId w:val="5"/>
        </w:numPr>
        <w:rPr>
          <w:rFonts w:ascii="Arial" w:hAnsi="Arial" w:cs="Arial"/>
          <w:sz w:val="20"/>
        </w:rPr>
      </w:pPr>
      <w:r w:rsidRPr="0041667A">
        <w:rPr>
          <w:rFonts w:ascii="Arial" w:hAnsi="Arial" w:cs="Arial"/>
          <w:sz w:val="20"/>
        </w:rPr>
        <w:t xml:space="preserve">Een </w:t>
      </w:r>
      <w:r w:rsidRPr="0041667A">
        <w:rPr>
          <w:rFonts w:ascii="Arial" w:hAnsi="Arial" w:cs="Arial"/>
          <w:b/>
          <w:sz w:val="20"/>
        </w:rPr>
        <w:t>bomenfactor</w:t>
      </w:r>
      <w:r w:rsidRPr="0041667A">
        <w:rPr>
          <w:rFonts w:ascii="Arial" w:hAnsi="Arial" w:cs="Arial"/>
          <w:sz w:val="20"/>
        </w:rPr>
        <w:t xml:space="preserve"> van 1,5.</w:t>
      </w:r>
    </w:p>
    <w:p w14:paraId="396DC577" w14:textId="7CA97E1B" w:rsidR="00970852" w:rsidRPr="0041667A" w:rsidRDefault="00416D59" w:rsidP="00970852">
      <w:pPr>
        <w:ind w:left="360"/>
        <w:rPr>
          <w:rFonts w:ascii="Arial" w:hAnsi="Arial" w:cs="Arial"/>
          <w:sz w:val="20"/>
        </w:rPr>
      </w:pPr>
      <w:r w:rsidRPr="0041667A">
        <w:rPr>
          <w:rFonts w:ascii="Arial" w:hAnsi="Arial" w:cs="Arial"/>
          <w:noProof/>
          <w:sz w:val="20"/>
        </w:rPr>
        <w:drawing>
          <wp:inline distT="0" distB="0" distL="0" distR="0" wp14:anchorId="3F3A8CC4" wp14:editId="50A8F41B">
            <wp:extent cx="3076575" cy="1676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6575" cy="1676400"/>
                    </a:xfrm>
                    <a:prstGeom prst="rect">
                      <a:avLst/>
                    </a:prstGeom>
                    <a:noFill/>
                    <a:ln>
                      <a:noFill/>
                    </a:ln>
                  </pic:spPr>
                </pic:pic>
              </a:graphicData>
            </a:graphic>
          </wp:inline>
        </w:drawing>
      </w:r>
    </w:p>
    <w:p w14:paraId="433D2ADD" w14:textId="77777777" w:rsidR="009740A1" w:rsidRPr="0041667A" w:rsidRDefault="009740A1" w:rsidP="00ED3EF8">
      <w:pPr>
        <w:numPr>
          <w:ilvl w:val="0"/>
          <w:numId w:val="5"/>
        </w:numPr>
        <w:rPr>
          <w:rFonts w:ascii="Arial" w:hAnsi="Arial" w:cs="Arial"/>
          <w:sz w:val="20"/>
        </w:rPr>
      </w:pPr>
      <w:r w:rsidRPr="0041667A">
        <w:rPr>
          <w:rFonts w:ascii="Arial" w:hAnsi="Arial" w:cs="Arial"/>
          <w:sz w:val="20"/>
        </w:rPr>
        <w:t xml:space="preserve">Al het extra </w:t>
      </w:r>
      <w:r w:rsidRPr="0041667A">
        <w:rPr>
          <w:rFonts w:ascii="Arial" w:hAnsi="Arial" w:cs="Arial"/>
          <w:b/>
          <w:sz w:val="20"/>
        </w:rPr>
        <w:t>vrachtverkeer</w:t>
      </w:r>
      <w:r w:rsidRPr="0041667A">
        <w:rPr>
          <w:rFonts w:ascii="Arial" w:hAnsi="Arial" w:cs="Arial"/>
          <w:sz w:val="20"/>
        </w:rPr>
        <w:t xml:space="preserve"> wordt aangemerkt als ‘</w:t>
      </w:r>
      <w:r w:rsidR="005E3DD6" w:rsidRPr="0041667A">
        <w:rPr>
          <w:rFonts w:ascii="Arial" w:hAnsi="Arial" w:cs="Arial"/>
          <w:b/>
          <w:sz w:val="20"/>
        </w:rPr>
        <w:t>middel</w:t>
      </w:r>
      <w:r w:rsidRPr="0041667A">
        <w:rPr>
          <w:rFonts w:ascii="Arial" w:hAnsi="Arial" w:cs="Arial"/>
          <w:b/>
          <w:sz w:val="20"/>
        </w:rPr>
        <w:t>zwaar verkeer</w:t>
      </w:r>
      <w:r w:rsidRPr="0041667A">
        <w:rPr>
          <w:rFonts w:ascii="Arial" w:hAnsi="Arial" w:cs="Arial"/>
          <w:sz w:val="20"/>
        </w:rPr>
        <w:t xml:space="preserve">’. </w:t>
      </w:r>
      <w:r w:rsidR="005E3DD6" w:rsidRPr="0041667A">
        <w:rPr>
          <w:rFonts w:ascii="Arial" w:hAnsi="Arial" w:cs="Arial"/>
          <w:sz w:val="20"/>
        </w:rPr>
        <w:t xml:space="preserve">Dit type vrachtverkeer geeft, in combinatie met het </w:t>
      </w:r>
      <w:proofErr w:type="spellStart"/>
      <w:r w:rsidR="005E3DD6" w:rsidRPr="0041667A">
        <w:rPr>
          <w:rFonts w:ascii="Arial" w:hAnsi="Arial" w:cs="Arial"/>
          <w:sz w:val="20"/>
        </w:rPr>
        <w:t>wegtype</w:t>
      </w:r>
      <w:proofErr w:type="spellEnd"/>
      <w:r w:rsidR="005E3DD6" w:rsidRPr="0041667A">
        <w:rPr>
          <w:rFonts w:ascii="Arial" w:hAnsi="Arial" w:cs="Arial"/>
          <w:sz w:val="20"/>
        </w:rPr>
        <w:t xml:space="preserve"> ‘</w:t>
      </w:r>
      <w:proofErr w:type="spellStart"/>
      <w:r w:rsidR="005E3DD6" w:rsidRPr="0041667A">
        <w:rPr>
          <w:rFonts w:ascii="Arial" w:hAnsi="Arial" w:cs="Arial"/>
          <w:sz w:val="20"/>
        </w:rPr>
        <w:t>street</w:t>
      </w:r>
      <w:proofErr w:type="spellEnd"/>
      <w:r w:rsidR="005E3DD6" w:rsidRPr="0041667A">
        <w:rPr>
          <w:rFonts w:ascii="Arial" w:hAnsi="Arial" w:cs="Arial"/>
          <w:sz w:val="20"/>
        </w:rPr>
        <w:t xml:space="preserve"> </w:t>
      </w:r>
      <w:proofErr w:type="spellStart"/>
      <w:r w:rsidR="005E3DD6" w:rsidRPr="0041667A">
        <w:rPr>
          <w:rFonts w:ascii="Arial" w:hAnsi="Arial" w:cs="Arial"/>
          <w:sz w:val="20"/>
        </w:rPr>
        <w:t>canyon</w:t>
      </w:r>
      <w:proofErr w:type="spellEnd"/>
      <w:r w:rsidR="005E3DD6" w:rsidRPr="0041667A">
        <w:rPr>
          <w:rFonts w:ascii="Arial" w:hAnsi="Arial" w:cs="Arial"/>
          <w:sz w:val="20"/>
        </w:rPr>
        <w:t xml:space="preserve">’ en congestie, de hoogste emissies. </w:t>
      </w:r>
      <w:r w:rsidRPr="0041667A">
        <w:rPr>
          <w:rFonts w:ascii="Arial" w:hAnsi="Arial" w:cs="Arial"/>
          <w:sz w:val="20"/>
        </w:rPr>
        <w:t>In de praktijk zal dit veelal een mix zijn van middelzwaar en zwaar vrachtverkeer.</w:t>
      </w:r>
    </w:p>
    <w:p w14:paraId="1CA248D0" w14:textId="31CDA983" w:rsidR="00CE4254" w:rsidRPr="0041667A" w:rsidRDefault="009740A1" w:rsidP="00ED3EF8">
      <w:pPr>
        <w:numPr>
          <w:ilvl w:val="0"/>
          <w:numId w:val="5"/>
        </w:numPr>
        <w:rPr>
          <w:rFonts w:ascii="Arial" w:hAnsi="Arial" w:cs="Arial"/>
          <w:sz w:val="20"/>
        </w:rPr>
      </w:pPr>
      <w:r w:rsidRPr="0041667A">
        <w:rPr>
          <w:rFonts w:ascii="Arial" w:hAnsi="Arial" w:cs="Arial"/>
          <w:b/>
          <w:sz w:val="20"/>
        </w:rPr>
        <w:t>Zichtjar</w:t>
      </w:r>
      <w:r w:rsidR="00E7178F">
        <w:rPr>
          <w:rFonts w:ascii="Arial" w:hAnsi="Arial" w:cs="Arial"/>
          <w:b/>
          <w:sz w:val="20"/>
        </w:rPr>
        <w:t>en</w:t>
      </w:r>
      <w:r w:rsidRPr="0041667A">
        <w:rPr>
          <w:rFonts w:ascii="Arial" w:hAnsi="Arial" w:cs="Arial"/>
          <w:sz w:val="20"/>
        </w:rPr>
        <w:t>:</w:t>
      </w:r>
      <w:r w:rsidR="00532419">
        <w:rPr>
          <w:rFonts w:ascii="Arial" w:hAnsi="Arial" w:cs="Arial"/>
          <w:sz w:val="20"/>
        </w:rPr>
        <w:t xml:space="preserve"> 2019 t/m </w:t>
      </w:r>
      <w:r w:rsidR="00E7178F">
        <w:rPr>
          <w:rFonts w:ascii="Arial" w:hAnsi="Arial" w:cs="Arial"/>
          <w:sz w:val="20"/>
        </w:rPr>
        <w:t>2030.</w:t>
      </w:r>
    </w:p>
    <w:p w14:paraId="18D015F4" w14:textId="77777777" w:rsidR="00CE4254" w:rsidRPr="0041667A" w:rsidRDefault="009740A1" w:rsidP="00ED3EF8">
      <w:pPr>
        <w:numPr>
          <w:ilvl w:val="0"/>
          <w:numId w:val="5"/>
        </w:numPr>
        <w:rPr>
          <w:rFonts w:ascii="Arial" w:hAnsi="Arial" w:cs="Arial"/>
          <w:sz w:val="20"/>
        </w:rPr>
      </w:pPr>
      <w:r w:rsidRPr="0041667A">
        <w:rPr>
          <w:rFonts w:ascii="Arial" w:hAnsi="Arial" w:cs="Arial"/>
          <w:sz w:val="20"/>
        </w:rPr>
        <w:t xml:space="preserve">De </w:t>
      </w:r>
      <w:r w:rsidRPr="0041667A">
        <w:rPr>
          <w:rFonts w:ascii="Arial" w:hAnsi="Arial" w:cs="Arial"/>
          <w:b/>
          <w:sz w:val="20"/>
        </w:rPr>
        <w:t>hoeveelheid verkeer</w:t>
      </w:r>
      <w:r w:rsidRPr="0041667A">
        <w:rPr>
          <w:rFonts w:ascii="Arial" w:hAnsi="Arial" w:cs="Arial"/>
          <w:sz w:val="20"/>
        </w:rPr>
        <w:t xml:space="preserve"> die </w:t>
      </w:r>
      <w:r w:rsidRPr="0041667A">
        <w:rPr>
          <w:rFonts w:ascii="Arial" w:hAnsi="Arial" w:cs="Arial"/>
          <w:b/>
          <w:sz w:val="20"/>
        </w:rPr>
        <w:t>autonoom</w:t>
      </w:r>
      <w:r w:rsidRPr="0041667A">
        <w:rPr>
          <w:rFonts w:ascii="Arial" w:hAnsi="Arial" w:cs="Arial"/>
          <w:sz w:val="20"/>
        </w:rPr>
        <w:t xml:space="preserve"> al rijdt op de (</w:t>
      </w:r>
      <w:proofErr w:type="spellStart"/>
      <w:r w:rsidRPr="0041667A">
        <w:rPr>
          <w:rFonts w:ascii="Arial" w:hAnsi="Arial" w:cs="Arial"/>
          <w:sz w:val="20"/>
        </w:rPr>
        <w:t>ontsluitings</w:t>
      </w:r>
      <w:proofErr w:type="spellEnd"/>
      <w:r w:rsidRPr="0041667A">
        <w:rPr>
          <w:rFonts w:ascii="Arial" w:hAnsi="Arial" w:cs="Arial"/>
          <w:sz w:val="20"/>
        </w:rPr>
        <w:t>)weg is mede bepalend voor de NO</w:t>
      </w:r>
      <w:r w:rsidRPr="00B25769">
        <w:rPr>
          <w:rFonts w:ascii="Arial" w:hAnsi="Arial" w:cs="Arial"/>
          <w:sz w:val="20"/>
          <w:vertAlign w:val="subscript"/>
        </w:rPr>
        <w:t>2</w:t>
      </w:r>
      <w:r w:rsidRPr="0041667A">
        <w:rPr>
          <w:rFonts w:ascii="Arial" w:hAnsi="Arial" w:cs="Arial"/>
          <w:sz w:val="20"/>
        </w:rPr>
        <w:t>-concentratietoename door het plan. Het voorstel is om uit te gaan van een situatie waarin autonoom precies zoveel verkeer rijdt dat de jaargemiddelde concentraties NO</w:t>
      </w:r>
      <w:r w:rsidRPr="00B25769">
        <w:rPr>
          <w:rFonts w:ascii="Arial" w:hAnsi="Arial" w:cs="Arial"/>
          <w:sz w:val="20"/>
          <w:vertAlign w:val="subscript"/>
        </w:rPr>
        <w:t>2</w:t>
      </w:r>
      <w:r w:rsidRPr="0041667A">
        <w:rPr>
          <w:rFonts w:ascii="Arial" w:hAnsi="Arial" w:cs="Arial"/>
          <w:sz w:val="20"/>
        </w:rPr>
        <w:t xml:space="preserve"> op 7,5 meter van de </w:t>
      </w:r>
      <w:proofErr w:type="spellStart"/>
      <w:r w:rsidRPr="0041667A">
        <w:rPr>
          <w:rFonts w:ascii="Arial" w:hAnsi="Arial" w:cs="Arial"/>
          <w:sz w:val="20"/>
        </w:rPr>
        <w:t>wegrand</w:t>
      </w:r>
      <w:proofErr w:type="spellEnd"/>
      <w:r w:rsidRPr="0041667A">
        <w:rPr>
          <w:rFonts w:ascii="Arial" w:hAnsi="Arial" w:cs="Arial"/>
          <w:sz w:val="20"/>
        </w:rPr>
        <w:t xml:space="preserve"> (afgerond) gelijk is aan 40 </w:t>
      </w:r>
      <w:proofErr w:type="spellStart"/>
      <w:r w:rsidRPr="0041667A">
        <w:rPr>
          <w:rFonts w:ascii="Arial" w:hAnsi="Arial" w:cs="Arial"/>
          <w:sz w:val="20"/>
        </w:rPr>
        <w:t>μg</w:t>
      </w:r>
      <w:proofErr w:type="spellEnd"/>
      <w:r w:rsidRPr="0041667A">
        <w:rPr>
          <w:rFonts w:ascii="Arial" w:hAnsi="Arial" w:cs="Arial"/>
          <w:sz w:val="20"/>
        </w:rPr>
        <w:t xml:space="preserve">/m3. Deze keuze is gemaakt omdat alleen bij een overschrijding van een grenswaarde, een concentratietoename door het project relevant is. Een autonome verkeersomvang die precies gelijk is aan 40 </w:t>
      </w:r>
      <w:proofErr w:type="spellStart"/>
      <w:r w:rsidRPr="0041667A">
        <w:rPr>
          <w:rFonts w:ascii="Arial" w:hAnsi="Arial" w:cs="Arial"/>
          <w:sz w:val="20"/>
        </w:rPr>
        <w:t>μg</w:t>
      </w:r>
      <w:proofErr w:type="spellEnd"/>
      <w:r w:rsidRPr="0041667A">
        <w:rPr>
          <w:rFonts w:ascii="Arial" w:hAnsi="Arial" w:cs="Arial"/>
          <w:sz w:val="20"/>
        </w:rPr>
        <w:t xml:space="preserve">/m3 is, ten opzichte van waarden boven de 40 </w:t>
      </w:r>
      <w:proofErr w:type="spellStart"/>
      <w:r w:rsidRPr="0041667A">
        <w:rPr>
          <w:rFonts w:ascii="Arial" w:hAnsi="Arial" w:cs="Arial"/>
          <w:sz w:val="20"/>
        </w:rPr>
        <w:t>μg</w:t>
      </w:r>
      <w:proofErr w:type="spellEnd"/>
      <w:r w:rsidRPr="0041667A">
        <w:rPr>
          <w:rFonts w:ascii="Arial" w:hAnsi="Arial" w:cs="Arial"/>
          <w:sz w:val="20"/>
        </w:rPr>
        <w:t xml:space="preserve">/m3, te beschouwen als een worst case (bij waarden boven de 40 </w:t>
      </w:r>
      <w:proofErr w:type="spellStart"/>
      <w:r w:rsidRPr="0041667A">
        <w:rPr>
          <w:rFonts w:ascii="Arial" w:hAnsi="Arial" w:cs="Arial"/>
          <w:sz w:val="20"/>
        </w:rPr>
        <w:t>μg</w:t>
      </w:r>
      <w:proofErr w:type="spellEnd"/>
      <w:r w:rsidRPr="0041667A">
        <w:rPr>
          <w:rFonts w:ascii="Arial" w:hAnsi="Arial" w:cs="Arial"/>
          <w:sz w:val="20"/>
        </w:rPr>
        <w:t>/m3 is er meer autonoom verkeer nodig en dat betekent dat er dan een groter deel van de aanwezige ozon ‘verbruikt’ is).</w:t>
      </w:r>
      <w:r w:rsidR="00CE4254" w:rsidRPr="0041667A">
        <w:rPr>
          <w:rFonts w:ascii="Arial" w:hAnsi="Arial" w:cs="Arial"/>
          <w:sz w:val="20"/>
        </w:rPr>
        <w:t xml:space="preserve"> </w:t>
      </w:r>
    </w:p>
    <w:p w14:paraId="01E6E293" w14:textId="77777777" w:rsidR="000B181C" w:rsidRPr="0041667A" w:rsidRDefault="00CE4254" w:rsidP="000B181C">
      <w:pPr>
        <w:numPr>
          <w:ilvl w:val="0"/>
          <w:numId w:val="5"/>
        </w:numPr>
        <w:rPr>
          <w:rFonts w:ascii="Arial" w:hAnsi="Arial" w:cs="Arial"/>
          <w:sz w:val="20"/>
        </w:rPr>
      </w:pPr>
      <w:r w:rsidRPr="0041667A">
        <w:rPr>
          <w:rFonts w:ascii="Arial" w:hAnsi="Arial" w:cs="Arial"/>
          <w:sz w:val="20"/>
        </w:rPr>
        <w:t xml:space="preserve">Als </w:t>
      </w:r>
      <w:proofErr w:type="spellStart"/>
      <w:r w:rsidRPr="0041667A">
        <w:rPr>
          <w:rFonts w:ascii="Arial" w:hAnsi="Arial" w:cs="Arial"/>
          <w:sz w:val="20"/>
        </w:rPr>
        <w:t>x,y</w:t>
      </w:r>
      <w:proofErr w:type="spellEnd"/>
      <w:r w:rsidRPr="0041667A">
        <w:rPr>
          <w:rFonts w:ascii="Arial" w:hAnsi="Arial" w:cs="Arial"/>
          <w:sz w:val="20"/>
        </w:rPr>
        <w:t xml:space="preserve"> (</w:t>
      </w:r>
      <w:proofErr w:type="spellStart"/>
      <w:r w:rsidRPr="0041667A">
        <w:rPr>
          <w:rFonts w:ascii="Arial" w:hAnsi="Arial" w:cs="Arial"/>
          <w:sz w:val="20"/>
        </w:rPr>
        <w:t>rijksdriehoek</w:t>
      </w:r>
      <w:proofErr w:type="spellEnd"/>
      <w:r w:rsidRPr="0041667A">
        <w:rPr>
          <w:rFonts w:ascii="Arial" w:hAnsi="Arial" w:cs="Arial"/>
          <w:sz w:val="20"/>
        </w:rPr>
        <w:t xml:space="preserve">)coördinaten wordt uitgegaan van: </w:t>
      </w:r>
      <w:r w:rsidR="005277F1">
        <w:rPr>
          <w:rFonts w:ascii="Arial" w:hAnsi="Arial" w:cs="Arial"/>
          <w:sz w:val="20"/>
        </w:rPr>
        <w:t>92500</w:t>
      </w:r>
      <w:r w:rsidRPr="0041667A">
        <w:rPr>
          <w:rFonts w:ascii="Arial" w:hAnsi="Arial" w:cs="Arial"/>
          <w:sz w:val="20"/>
        </w:rPr>
        <w:t xml:space="preserve">, </w:t>
      </w:r>
      <w:r w:rsidR="005277F1">
        <w:rPr>
          <w:rFonts w:ascii="Arial" w:hAnsi="Arial" w:cs="Arial"/>
          <w:sz w:val="20"/>
        </w:rPr>
        <w:t>43</w:t>
      </w:r>
      <w:r w:rsidR="00E7178F">
        <w:rPr>
          <w:rFonts w:ascii="Arial" w:hAnsi="Arial" w:cs="Arial"/>
          <w:sz w:val="20"/>
        </w:rPr>
        <w:t>7</w:t>
      </w:r>
      <w:r w:rsidR="005277F1">
        <w:rPr>
          <w:rFonts w:ascii="Arial" w:hAnsi="Arial" w:cs="Arial"/>
          <w:sz w:val="20"/>
        </w:rPr>
        <w:t>500</w:t>
      </w:r>
      <w:r w:rsidRPr="0041667A">
        <w:rPr>
          <w:rFonts w:ascii="Arial" w:hAnsi="Arial" w:cs="Arial"/>
          <w:sz w:val="20"/>
        </w:rPr>
        <w:t xml:space="preserve">. Dit komt overeen met een </w:t>
      </w:r>
      <w:r w:rsidRPr="0041667A">
        <w:rPr>
          <w:rFonts w:ascii="Arial" w:hAnsi="Arial" w:cs="Arial"/>
          <w:b/>
          <w:sz w:val="20"/>
        </w:rPr>
        <w:t>binnenstedelijke situatie</w:t>
      </w:r>
      <w:r w:rsidRPr="0041667A">
        <w:rPr>
          <w:rFonts w:ascii="Arial" w:hAnsi="Arial" w:cs="Arial"/>
          <w:sz w:val="20"/>
        </w:rPr>
        <w:t xml:space="preserve"> in </w:t>
      </w:r>
      <w:r w:rsidR="00B25769">
        <w:rPr>
          <w:rFonts w:ascii="Arial" w:hAnsi="Arial" w:cs="Arial"/>
          <w:sz w:val="20"/>
        </w:rPr>
        <w:t>Rot</w:t>
      </w:r>
      <w:r w:rsidR="00B25769" w:rsidRPr="0041667A">
        <w:rPr>
          <w:rFonts w:ascii="Arial" w:hAnsi="Arial" w:cs="Arial"/>
          <w:sz w:val="20"/>
        </w:rPr>
        <w:t>terdam</w:t>
      </w:r>
      <w:r w:rsidRPr="0041667A">
        <w:rPr>
          <w:rFonts w:ascii="Arial" w:hAnsi="Arial" w:cs="Arial"/>
          <w:sz w:val="20"/>
        </w:rPr>
        <w:t>.</w:t>
      </w:r>
      <w:r w:rsidR="0067292E">
        <w:rPr>
          <w:rFonts w:ascii="Arial" w:hAnsi="Arial" w:cs="Arial"/>
          <w:sz w:val="20"/>
        </w:rPr>
        <w:t xml:space="preserve"> </w:t>
      </w:r>
    </w:p>
    <w:p w14:paraId="118EC5F8" w14:textId="77777777" w:rsidR="000B181C" w:rsidRPr="0041667A" w:rsidRDefault="009740A1" w:rsidP="000B181C">
      <w:pPr>
        <w:numPr>
          <w:ilvl w:val="0"/>
          <w:numId w:val="5"/>
        </w:numPr>
        <w:rPr>
          <w:rFonts w:ascii="Arial" w:hAnsi="Arial" w:cs="Arial"/>
          <w:sz w:val="20"/>
        </w:rPr>
      </w:pPr>
      <w:r w:rsidRPr="0041667A">
        <w:rPr>
          <w:rFonts w:ascii="Arial" w:hAnsi="Arial" w:cs="Arial"/>
          <w:sz w:val="20"/>
        </w:rPr>
        <w:t xml:space="preserve">Een variabele die ook sterk bepalend is voor de concentratietoename is het </w:t>
      </w:r>
      <w:proofErr w:type="spellStart"/>
      <w:r w:rsidRPr="0041667A">
        <w:rPr>
          <w:rFonts w:ascii="Arial" w:hAnsi="Arial" w:cs="Arial"/>
          <w:b/>
          <w:sz w:val="20"/>
        </w:rPr>
        <w:t>wegtype</w:t>
      </w:r>
      <w:proofErr w:type="spellEnd"/>
      <w:r w:rsidRPr="0041667A">
        <w:rPr>
          <w:rFonts w:ascii="Arial" w:hAnsi="Arial" w:cs="Arial"/>
          <w:sz w:val="20"/>
        </w:rPr>
        <w:t xml:space="preserve">. Er is voor gekozen om bij het </w:t>
      </w:r>
      <w:proofErr w:type="spellStart"/>
      <w:r w:rsidRPr="0041667A">
        <w:rPr>
          <w:rFonts w:ascii="Arial" w:hAnsi="Arial" w:cs="Arial"/>
          <w:sz w:val="20"/>
        </w:rPr>
        <w:t>wegtype</w:t>
      </w:r>
      <w:proofErr w:type="spellEnd"/>
      <w:r w:rsidRPr="0041667A">
        <w:rPr>
          <w:rFonts w:ascii="Arial" w:hAnsi="Arial" w:cs="Arial"/>
          <w:sz w:val="20"/>
        </w:rPr>
        <w:t xml:space="preserve"> alleen uit te gaan van de worst case situatie (</w:t>
      </w:r>
      <w:proofErr w:type="spellStart"/>
      <w:r w:rsidRPr="0041667A">
        <w:rPr>
          <w:rFonts w:ascii="Arial" w:hAnsi="Arial" w:cs="Arial"/>
          <w:sz w:val="20"/>
        </w:rPr>
        <w:t>wegtype</w:t>
      </w:r>
      <w:proofErr w:type="spellEnd"/>
      <w:r w:rsidRPr="0041667A">
        <w:rPr>
          <w:rFonts w:ascii="Arial" w:hAnsi="Arial" w:cs="Arial"/>
          <w:sz w:val="20"/>
        </w:rPr>
        <w:t xml:space="preserve"> </w:t>
      </w:r>
      <w:r w:rsidR="00423284">
        <w:rPr>
          <w:rFonts w:ascii="Arial" w:hAnsi="Arial" w:cs="Arial"/>
          <w:sz w:val="20"/>
        </w:rPr>
        <w:t>2</w:t>
      </w:r>
      <w:r w:rsidRPr="0041667A">
        <w:rPr>
          <w:rFonts w:ascii="Arial" w:hAnsi="Arial" w:cs="Arial"/>
          <w:sz w:val="20"/>
        </w:rPr>
        <w:t>, de ‘</w:t>
      </w:r>
      <w:proofErr w:type="spellStart"/>
      <w:r w:rsidRPr="0041667A">
        <w:rPr>
          <w:rFonts w:ascii="Arial" w:hAnsi="Arial" w:cs="Arial"/>
          <w:sz w:val="20"/>
        </w:rPr>
        <w:t>street</w:t>
      </w:r>
      <w:proofErr w:type="spellEnd"/>
      <w:r w:rsidRPr="0041667A">
        <w:rPr>
          <w:rFonts w:ascii="Arial" w:hAnsi="Arial" w:cs="Arial"/>
          <w:sz w:val="20"/>
        </w:rPr>
        <w:t xml:space="preserve"> </w:t>
      </w:r>
      <w:proofErr w:type="spellStart"/>
      <w:r w:rsidRPr="0041667A">
        <w:rPr>
          <w:rFonts w:ascii="Arial" w:hAnsi="Arial" w:cs="Arial"/>
          <w:sz w:val="20"/>
        </w:rPr>
        <w:t>canyon</w:t>
      </w:r>
      <w:proofErr w:type="spellEnd"/>
      <w:r w:rsidRPr="0041667A">
        <w:rPr>
          <w:rFonts w:ascii="Arial" w:hAnsi="Arial" w:cs="Arial"/>
          <w:sz w:val="20"/>
        </w:rPr>
        <w:t>’).</w:t>
      </w:r>
      <w:r w:rsidR="000B181C" w:rsidRPr="0041667A">
        <w:rPr>
          <w:rFonts w:ascii="Arial" w:hAnsi="Arial" w:cs="Arial"/>
          <w:sz w:val="20"/>
        </w:rPr>
        <w:br/>
        <w:t xml:space="preserve">Uitgangspunt van </w:t>
      </w:r>
      <w:r w:rsidR="00A97527">
        <w:rPr>
          <w:rFonts w:ascii="Arial" w:hAnsi="Arial" w:cs="Arial"/>
          <w:sz w:val="20"/>
        </w:rPr>
        <w:t xml:space="preserve">de </w:t>
      </w:r>
      <w:r w:rsidR="00D83932">
        <w:rPr>
          <w:rFonts w:ascii="Arial" w:hAnsi="Arial" w:cs="Arial"/>
          <w:sz w:val="20"/>
        </w:rPr>
        <w:t>NIBM-tool</w:t>
      </w:r>
      <w:r w:rsidR="000B181C" w:rsidRPr="0041667A">
        <w:rPr>
          <w:rFonts w:ascii="Arial" w:hAnsi="Arial" w:cs="Arial"/>
          <w:sz w:val="20"/>
        </w:rPr>
        <w:t xml:space="preserve"> is dat het wegprofiel vanwege de ruimtelijke ontwikkeling niet verandert.</w:t>
      </w:r>
      <w:r w:rsidR="000B181C" w:rsidRPr="00423284">
        <w:rPr>
          <w:rFonts w:ascii="Arial" w:hAnsi="Arial" w:cs="Arial"/>
          <w:sz w:val="20"/>
        </w:rPr>
        <w:t xml:space="preserve"> </w:t>
      </w:r>
      <w:r w:rsidR="000B181C" w:rsidRPr="00423284">
        <w:rPr>
          <w:rFonts w:ascii="Arial" w:hAnsi="Arial" w:cs="Arial"/>
          <w:iCs/>
          <w:sz w:val="20"/>
        </w:rPr>
        <w:t xml:space="preserve">Als het wegprofiel door de ontwikkeling verandert </w:t>
      </w:r>
      <w:r w:rsidR="000B181C" w:rsidRPr="00423284">
        <w:rPr>
          <w:rFonts w:ascii="Arial" w:hAnsi="Arial" w:cs="Arial"/>
          <w:sz w:val="20"/>
        </w:rPr>
        <w:t xml:space="preserve">van bijvoorbeeld </w:t>
      </w:r>
      <w:proofErr w:type="spellStart"/>
      <w:r w:rsidR="000B181C" w:rsidRPr="00423284">
        <w:rPr>
          <w:rFonts w:ascii="Arial" w:hAnsi="Arial" w:cs="Arial"/>
          <w:sz w:val="20"/>
        </w:rPr>
        <w:t>wegtype</w:t>
      </w:r>
      <w:proofErr w:type="spellEnd"/>
      <w:r w:rsidR="000B181C" w:rsidRPr="00423284">
        <w:rPr>
          <w:rFonts w:ascii="Arial" w:hAnsi="Arial" w:cs="Arial"/>
          <w:sz w:val="20"/>
        </w:rPr>
        <w:t xml:space="preserve"> 4 (weg </w:t>
      </w:r>
      <w:r w:rsidR="000B181C" w:rsidRPr="0041667A">
        <w:rPr>
          <w:rFonts w:ascii="Arial" w:hAnsi="Arial" w:cs="Arial"/>
          <w:sz w:val="20"/>
        </w:rPr>
        <w:t xml:space="preserve">met eenzijdige bebouwing) naar een </w:t>
      </w:r>
      <w:proofErr w:type="spellStart"/>
      <w:r w:rsidR="000B181C" w:rsidRPr="0041667A">
        <w:rPr>
          <w:rFonts w:ascii="Arial" w:hAnsi="Arial" w:cs="Arial"/>
          <w:sz w:val="20"/>
        </w:rPr>
        <w:t>streetcanyon</w:t>
      </w:r>
      <w:proofErr w:type="spellEnd"/>
      <w:r w:rsidR="000B181C" w:rsidRPr="0041667A">
        <w:rPr>
          <w:rFonts w:ascii="Arial" w:hAnsi="Arial" w:cs="Arial"/>
          <w:sz w:val="20"/>
        </w:rPr>
        <w:t xml:space="preserve"> heeft dit effect op de gehele </w:t>
      </w:r>
      <w:r w:rsidR="00423284">
        <w:rPr>
          <w:rFonts w:ascii="Arial" w:hAnsi="Arial" w:cs="Arial"/>
          <w:sz w:val="20"/>
        </w:rPr>
        <w:t>berekening</w:t>
      </w:r>
      <w:r w:rsidR="000B181C" w:rsidRPr="0041667A">
        <w:rPr>
          <w:rFonts w:ascii="Arial" w:hAnsi="Arial" w:cs="Arial"/>
          <w:sz w:val="20"/>
        </w:rPr>
        <w:t xml:space="preserve">, niet alleen op de verkeerstoename waar deze tool zich op richt. </w:t>
      </w:r>
      <w:r w:rsidR="00A97527">
        <w:rPr>
          <w:rFonts w:ascii="Arial" w:hAnsi="Arial" w:cs="Arial"/>
          <w:sz w:val="20"/>
        </w:rPr>
        <w:t xml:space="preserve">De </w:t>
      </w:r>
      <w:r w:rsidR="00D83932">
        <w:rPr>
          <w:rFonts w:ascii="Arial" w:hAnsi="Arial" w:cs="Arial"/>
          <w:sz w:val="20"/>
        </w:rPr>
        <w:t>NIBM-tool</w:t>
      </w:r>
      <w:r w:rsidR="000B181C" w:rsidRPr="0041667A">
        <w:rPr>
          <w:rFonts w:ascii="Arial" w:hAnsi="Arial" w:cs="Arial"/>
          <w:sz w:val="20"/>
        </w:rPr>
        <w:t xml:space="preserve"> is voor dit soort situaties niet bruikbaar.</w:t>
      </w:r>
    </w:p>
    <w:p w14:paraId="2D4D8726" w14:textId="04514453" w:rsidR="00510800" w:rsidRPr="0041667A" w:rsidRDefault="00416D59" w:rsidP="00510800">
      <w:pPr>
        <w:ind w:left="360"/>
        <w:rPr>
          <w:rFonts w:ascii="Arial" w:hAnsi="Arial" w:cs="Arial"/>
          <w:sz w:val="20"/>
        </w:rPr>
      </w:pPr>
      <w:r>
        <w:rPr>
          <w:rFonts w:ascii="Arial" w:hAnsi="Arial" w:cs="Arial"/>
          <w:noProof/>
          <w:sz w:val="20"/>
        </w:rPr>
        <w:drawing>
          <wp:inline distT="0" distB="0" distL="0" distR="0" wp14:anchorId="44370D1A" wp14:editId="767F14E3">
            <wp:extent cx="3648075" cy="1057275"/>
            <wp:effectExtent l="0" t="0" r="0" b="0"/>
            <wp:docPr id="6" name="Afbeelding 6" descr="screendump wegty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dump wegtyp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8075" cy="1057275"/>
                    </a:xfrm>
                    <a:prstGeom prst="rect">
                      <a:avLst/>
                    </a:prstGeom>
                    <a:noFill/>
                    <a:ln>
                      <a:noFill/>
                    </a:ln>
                  </pic:spPr>
                </pic:pic>
              </a:graphicData>
            </a:graphic>
          </wp:inline>
        </w:drawing>
      </w:r>
    </w:p>
    <w:p w14:paraId="1246954C" w14:textId="77777777" w:rsidR="00510800" w:rsidRPr="0041667A" w:rsidRDefault="00510800" w:rsidP="009B2734">
      <w:pPr>
        <w:ind w:left="360"/>
        <w:rPr>
          <w:rFonts w:ascii="Arial" w:hAnsi="Arial" w:cs="Arial"/>
          <w:sz w:val="20"/>
        </w:rPr>
      </w:pPr>
      <w:r w:rsidRPr="0041667A">
        <w:rPr>
          <w:rFonts w:ascii="Arial" w:hAnsi="Arial" w:cs="Arial"/>
          <w:sz w:val="20"/>
        </w:rPr>
        <w:t xml:space="preserve">H= hoogte gebouw (m), L= afstand </w:t>
      </w:r>
      <w:proofErr w:type="spellStart"/>
      <w:r w:rsidRPr="0041667A">
        <w:rPr>
          <w:rFonts w:ascii="Arial" w:hAnsi="Arial" w:cs="Arial"/>
          <w:sz w:val="20"/>
        </w:rPr>
        <w:t>weg-as</w:t>
      </w:r>
      <w:proofErr w:type="spellEnd"/>
      <w:r w:rsidRPr="0041667A">
        <w:rPr>
          <w:rFonts w:ascii="Arial" w:hAnsi="Arial" w:cs="Arial"/>
          <w:sz w:val="20"/>
        </w:rPr>
        <w:t xml:space="preserve"> bebouwing (m)</w:t>
      </w:r>
      <w:r w:rsidR="009B2734">
        <w:rPr>
          <w:rFonts w:ascii="Arial" w:hAnsi="Arial" w:cs="Arial"/>
          <w:sz w:val="20"/>
        </w:rPr>
        <w:t xml:space="preserve">, </w:t>
      </w:r>
      <w:r w:rsidR="009B2734" w:rsidRPr="009B2734">
        <w:rPr>
          <w:rFonts w:ascii="Arial" w:hAnsi="Arial" w:cs="Arial"/>
          <w:sz w:val="20"/>
        </w:rPr>
        <w:t>beide zijden van de weg bebouwing, afstand wegas-gevel (L) is kleiner dan 1,5 maal de hoogte</w:t>
      </w:r>
      <w:r w:rsidR="009B2734">
        <w:rPr>
          <w:rFonts w:ascii="Arial" w:hAnsi="Arial" w:cs="Arial"/>
          <w:sz w:val="20"/>
        </w:rPr>
        <w:t xml:space="preserve"> </w:t>
      </w:r>
      <w:r w:rsidR="009B2734" w:rsidRPr="009B2734">
        <w:rPr>
          <w:rFonts w:ascii="Arial" w:hAnsi="Arial" w:cs="Arial"/>
          <w:sz w:val="20"/>
        </w:rPr>
        <w:t>van de bebouwing (H)</w:t>
      </w:r>
      <w:r w:rsidR="009B2734">
        <w:rPr>
          <w:rFonts w:ascii="Arial" w:hAnsi="Arial" w:cs="Arial"/>
          <w:sz w:val="20"/>
        </w:rPr>
        <w:t>.</w:t>
      </w:r>
    </w:p>
    <w:p w14:paraId="38DA4BF1" w14:textId="77777777" w:rsidR="0041667A" w:rsidRDefault="0041667A" w:rsidP="000B181C">
      <w:pPr>
        <w:autoSpaceDE w:val="0"/>
        <w:autoSpaceDN w:val="0"/>
        <w:adjustRightInd w:val="0"/>
        <w:ind w:left="360"/>
        <w:rPr>
          <w:rFonts w:ascii="Arial" w:hAnsi="Arial" w:cs="Arial"/>
          <w:sz w:val="20"/>
        </w:rPr>
      </w:pPr>
    </w:p>
    <w:p w14:paraId="29A03365" w14:textId="77777777" w:rsidR="00D12D6C" w:rsidRDefault="004C45A4" w:rsidP="004C45A4">
      <w:pPr>
        <w:pStyle w:val="Senterbijlage"/>
        <w:rPr>
          <w:rFonts w:cs="Arial"/>
          <w:bCs/>
          <w:szCs w:val="34"/>
        </w:rPr>
      </w:pPr>
      <w:r>
        <w:br w:type="page"/>
      </w:r>
      <w:bookmarkStart w:id="9" w:name="_Toc35518716"/>
      <w:r w:rsidR="000B181C" w:rsidRPr="000B181C">
        <w:rPr>
          <w:rFonts w:cs="Arial"/>
          <w:bCs/>
          <w:szCs w:val="34"/>
        </w:rPr>
        <w:lastRenderedPageBreak/>
        <w:t>Screendump tabblad 2 (berekening)</w:t>
      </w:r>
      <w:bookmarkEnd w:id="9"/>
    </w:p>
    <w:p w14:paraId="01E0712D" w14:textId="2D71A818" w:rsidR="000468F7" w:rsidRPr="000468F7" w:rsidRDefault="00416D59" w:rsidP="000468F7">
      <w:pPr>
        <w:pStyle w:val="Sentertekst"/>
        <w:rPr>
          <w:b/>
        </w:rPr>
      </w:pPr>
      <w:r>
        <w:rPr>
          <w:b/>
          <w:noProof/>
        </w:rPr>
        <w:drawing>
          <wp:inline distT="0" distB="0" distL="0" distR="0" wp14:anchorId="0EFE6661" wp14:editId="40E50806">
            <wp:extent cx="5648325" cy="6324600"/>
            <wp:effectExtent l="0" t="0" r="0" b="0"/>
            <wp:docPr id="7" name="Afbeelding 7" descr="screendump blad 2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dump blad 2 20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8325" cy="6324600"/>
                    </a:xfrm>
                    <a:prstGeom prst="rect">
                      <a:avLst/>
                    </a:prstGeom>
                    <a:noFill/>
                    <a:ln>
                      <a:noFill/>
                    </a:ln>
                  </pic:spPr>
                </pic:pic>
              </a:graphicData>
            </a:graphic>
          </wp:inline>
        </w:drawing>
      </w:r>
    </w:p>
    <w:p w14:paraId="1A6289C4" w14:textId="77777777" w:rsidR="000468F7" w:rsidRDefault="000468F7" w:rsidP="000468F7">
      <w:pPr>
        <w:pStyle w:val="Sentertekst"/>
      </w:pPr>
    </w:p>
    <w:p w14:paraId="514BE372" w14:textId="77777777" w:rsidR="000468F7" w:rsidRPr="000468F7" w:rsidRDefault="000468F7" w:rsidP="000468F7">
      <w:pPr>
        <w:pStyle w:val="Sentertekst"/>
      </w:pPr>
    </w:p>
    <w:p w14:paraId="67616294" w14:textId="5AADF061" w:rsidR="004C45A4" w:rsidRPr="004C45A4" w:rsidRDefault="00416D59" w:rsidP="004C45A4">
      <w:pPr>
        <w:pStyle w:val="Sentertekst"/>
      </w:pPr>
      <w:r>
        <w:rPr>
          <w:noProof/>
        </w:rPr>
        <w:lastRenderedPageBreak/>
        <w:drawing>
          <wp:inline distT="0" distB="0" distL="0" distR="0" wp14:anchorId="50AA5919" wp14:editId="541592CF">
            <wp:extent cx="5648325" cy="6267450"/>
            <wp:effectExtent l="0" t="0" r="0" b="0"/>
            <wp:docPr id="8" name="Afbeelding 8" descr="screendump blad 2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dump blad 2 20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8325" cy="6267450"/>
                    </a:xfrm>
                    <a:prstGeom prst="rect">
                      <a:avLst/>
                    </a:prstGeom>
                    <a:noFill/>
                    <a:ln>
                      <a:noFill/>
                    </a:ln>
                  </pic:spPr>
                </pic:pic>
              </a:graphicData>
            </a:graphic>
          </wp:inline>
        </w:drawing>
      </w:r>
    </w:p>
    <w:sectPr w:rsidR="004C45A4" w:rsidRPr="004C45A4" w:rsidSect="00B67260">
      <w:headerReference w:type="default" r:id="rId27"/>
      <w:footerReference w:type="default" r:id="rId28"/>
      <w:headerReference w:type="first" r:id="rId29"/>
      <w:footerReference w:type="first" r:id="rId30"/>
      <w:type w:val="oddPage"/>
      <w:pgSz w:w="11907" w:h="16840" w:code="9"/>
      <w:pgMar w:top="2268" w:right="1418" w:bottom="1134" w:left="1588" w:header="567" w:footer="425"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982B3" w14:textId="77777777" w:rsidR="007B53F7" w:rsidRDefault="007B53F7">
      <w:r>
        <w:separator/>
      </w:r>
    </w:p>
  </w:endnote>
  <w:endnote w:type="continuationSeparator" w:id="0">
    <w:p w14:paraId="2B9545F2" w14:textId="77777777" w:rsidR="007B53F7" w:rsidRDefault="007B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CBC5" w14:textId="488DA424" w:rsidR="00B50905" w:rsidRDefault="00B50905">
    <w:pPr>
      <w:pStyle w:val="Voettekst"/>
      <w:tabs>
        <w:tab w:val="left" w:pos="7144"/>
      </w:tabs>
      <w:rPr>
        <w:rStyle w:val="Paginanummer"/>
      </w:rPr>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5E328D">
      <w:rPr>
        <w:rStyle w:val="Paginanummer"/>
        <w:noProof/>
      </w:rPr>
      <w:t>3</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F4B0" w14:textId="77777777" w:rsidR="00B50905" w:rsidRDefault="00B50905">
    <w:pPr>
      <w:pStyle w:val="Voettekst"/>
      <w:tabs>
        <w:tab w:val="left" w:pos="7144"/>
      </w:tabs>
    </w:pPr>
    <w:r>
      <w:rPr>
        <w:rStyle w:val="Paginanummer"/>
      </w:rPr>
      <w:tab/>
    </w: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75F2" w14:textId="77777777" w:rsidR="007B53F7" w:rsidRDefault="007B53F7">
      <w:r>
        <w:separator/>
      </w:r>
    </w:p>
  </w:footnote>
  <w:footnote w:type="continuationSeparator" w:id="0">
    <w:p w14:paraId="5DCC21C5" w14:textId="77777777" w:rsidR="007B53F7" w:rsidRDefault="007B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B938" w14:textId="77777777" w:rsidR="00B50905" w:rsidRDefault="00B50905"/>
  <w:p w14:paraId="29A06001" w14:textId="77777777" w:rsidR="00B50905" w:rsidRDefault="00B509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29A" w14:textId="77777777" w:rsidR="00B50905" w:rsidRDefault="00B50905"/>
  <w:p w14:paraId="0E2C3379" w14:textId="77777777" w:rsidR="00B50905" w:rsidRDefault="00B509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4A4F"/>
    <w:multiLevelType w:val="hybridMultilevel"/>
    <w:tmpl w:val="164CA96E"/>
    <w:lvl w:ilvl="0" w:tplc="F85A34F8">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A8C343C"/>
    <w:multiLevelType w:val="multilevel"/>
    <w:tmpl w:val="50C4E6B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decimal"/>
      <w:lvlText w:val="%3."/>
      <w:lvlJc w:val="left"/>
      <w:pPr>
        <w:tabs>
          <w:tab w:val="num" w:pos="2509"/>
        </w:tabs>
        <w:ind w:left="2509" w:hanging="360"/>
      </w:pPr>
      <w:rPr>
        <w:rFont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 w15:restartNumberingAfterBreak="0">
    <w:nsid w:val="1C3E2BE8"/>
    <w:multiLevelType w:val="hybridMultilevel"/>
    <w:tmpl w:val="76ECB9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F">
      <w:start w:val="1"/>
      <w:numFmt w:val="decimal"/>
      <w:lvlText w:val="%3."/>
      <w:lvlJc w:val="left"/>
      <w:pPr>
        <w:tabs>
          <w:tab w:val="num" w:pos="2160"/>
        </w:tabs>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6A6D5A"/>
    <w:multiLevelType w:val="hybridMultilevel"/>
    <w:tmpl w:val="A9C4653C"/>
    <w:lvl w:ilvl="0" w:tplc="F85A34F8">
      <w:start w:val="1"/>
      <w:numFmt w:val="bullet"/>
      <w:lvlText w:val=""/>
      <w:lvlJc w:val="left"/>
      <w:pPr>
        <w:tabs>
          <w:tab w:val="num" w:pos="1069"/>
        </w:tabs>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F">
      <w:start w:val="1"/>
      <w:numFmt w:val="decimal"/>
      <w:lvlText w:val="%3."/>
      <w:lvlJc w:val="left"/>
      <w:pPr>
        <w:tabs>
          <w:tab w:val="num" w:pos="2509"/>
        </w:tabs>
        <w:ind w:left="2509" w:hanging="360"/>
      </w:pPr>
      <w:rPr>
        <w:rFont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2B45358F"/>
    <w:multiLevelType w:val="singleLevel"/>
    <w:tmpl w:val="911C7566"/>
    <w:lvl w:ilvl="0">
      <w:start w:val="1"/>
      <w:numFmt w:val="bullet"/>
      <w:pStyle w:val="Senteropsomming"/>
      <w:lvlText w:val=""/>
      <w:lvlJc w:val="left"/>
      <w:pPr>
        <w:tabs>
          <w:tab w:val="num" w:pos="247"/>
        </w:tabs>
        <w:ind w:left="0" w:hanging="113"/>
      </w:pPr>
      <w:rPr>
        <w:rFonts w:ascii="Symbol" w:hAnsi="Symbol" w:hint="default"/>
        <w:spacing w:val="-200"/>
        <w:sz w:val="16"/>
      </w:rPr>
    </w:lvl>
  </w:abstractNum>
  <w:abstractNum w:abstractNumId="5" w15:restartNumberingAfterBreak="0">
    <w:nsid w:val="2BD01039"/>
    <w:multiLevelType w:val="hybridMultilevel"/>
    <w:tmpl w:val="2D047D82"/>
    <w:lvl w:ilvl="0" w:tplc="F85A34F8">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1C63394"/>
    <w:multiLevelType w:val="hybridMultilevel"/>
    <w:tmpl w:val="D8281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8D54EE"/>
    <w:multiLevelType w:val="hybridMultilevel"/>
    <w:tmpl w:val="F47A991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1B68CD"/>
    <w:multiLevelType w:val="hybridMultilevel"/>
    <w:tmpl w:val="AD2863A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61391710"/>
    <w:multiLevelType w:val="multilevel"/>
    <w:tmpl w:val="A4B2ED1C"/>
    <w:lvl w:ilvl="0">
      <w:start w:val="1"/>
      <w:numFmt w:val="decimal"/>
      <w:pStyle w:val="Senterhoofdstukmetnummer"/>
      <w:lvlText w:val="%1"/>
      <w:lvlJc w:val="left"/>
      <w:pPr>
        <w:tabs>
          <w:tab w:val="num" w:pos="-37"/>
        </w:tabs>
        <w:ind w:left="-227" w:hanging="170"/>
      </w:pPr>
    </w:lvl>
    <w:lvl w:ilvl="1">
      <w:start w:val="1"/>
      <w:numFmt w:val="decimal"/>
      <w:pStyle w:val="Senterparagraaf"/>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1418"/>
        </w:tabs>
        <w:ind w:left="1418" w:hanging="1418"/>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985"/>
        </w:tabs>
        <w:ind w:left="1985" w:hanging="1985"/>
      </w:pPr>
    </w:lvl>
    <w:lvl w:ilvl="7">
      <w:start w:val="1"/>
      <w:numFmt w:val="decimal"/>
      <w:lvlText w:val="%1.%2.%3.%4.%5.%6.%7.%8"/>
      <w:lvlJc w:val="left"/>
      <w:pPr>
        <w:tabs>
          <w:tab w:val="num" w:pos="2268"/>
        </w:tabs>
        <w:ind w:left="2268" w:hanging="2268"/>
      </w:pPr>
    </w:lvl>
    <w:lvl w:ilvl="8">
      <w:start w:val="1"/>
      <w:numFmt w:val="decimal"/>
      <w:lvlText w:val="%1.%2.%3.%4.%5.%6.%7.%8.%9"/>
      <w:lvlJc w:val="left"/>
      <w:pPr>
        <w:tabs>
          <w:tab w:val="num" w:pos="2552"/>
        </w:tabs>
        <w:ind w:left="2552" w:hanging="2552"/>
      </w:pPr>
    </w:lvl>
  </w:abstractNum>
  <w:abstractNum w:abstractNumId="10" w15:restartNumberingAfterBreak="0">
    <w:nsid w:val="67DA5E00"/>
    <w:multiLevelType w:val="singleLevel"/>
    <w:tmpl w:val="4E5A56C0"/>
    <w:lvl w:ilvl="0">
      <w:start w:val="1"/>
      <w:numFmt w:val="bullet"/>
      <w:pStyle w:val="OpsommingsTeken"/>
      <w:lvlText w:val=""/>
      <w:lvlJc w:val="left"/>
      <w:pPr>
        <w:tabs>
          <w:tab w:val="num" w:pos="247"/>
        </w:tabs>
        <w:ind w:left="0" w:hanging="113"/>
      </w:pPr>
      <w:rPr>
        <w:rFonts w:ascii="Symbol" w:hAnsi="Symbol" w:hint="default"/>
        <w:spacing w:val="-200"/>
        <w:sz w:val="16"/>
      </w:rPr>
    </w:lvl>
  </w:abstractNum>
  <w:abstractNum w:abstractNumId="11" w15:restartNumberingAfterBreak="0">
    <w:nsid w:val="6DF064EA"/>
    <w:multiLevelType w:val="hybridMultilevel"/>
    <w:tmpl w:val="50C4E6B8"/>
    <w:lvl w:ilvl="0" w:tplc="04130001">
      <w:start w:val="1"/>
      <w:numFmt w:val="bullet"/>
      <w:lvlText w:val=""/>
      <w:lvlJc w:val="left"/>
      <w:pPr>
        <w:tabs>
          <w:tab w:val="num" w:pos="1069"/>
        </w:tabs>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F">
      <w:start w:val="1"/>
      <w:numFmt w:val="decimal"/>
      <w:lvlText w:val="%3."/>
      <w:lvlJc w:val="left"/>
      <w:pPr>
        <w:tabs>
          <w:tab w:val="num" w:pos="2509"/>
        </w:tabs>
        <w:ind w:left="2509" w:hanging="360"/>
      </w:pPr>
      <w:rPr>
        <w:rFont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2" w15:restartNumberingAfterBreak="0">
    <w:nsid w:val="78633903"/>
    <w:multiLevelType w:val="singleLevel"/>
    <w:tmpl w:val="44FA84D2"/>
    <w:lvl w:ilvl="0">
      <w:start w:val="1"/>
      <w:numFmt w:val="decimal"/>
      <w:pStyle w:val="Senterbijlage"/>
      <w:lvlText w:val="bijlage %1:"/>
      <w:lvlJc w:val="left"/>
      <w:pPr>
        <w:tabs>
          <w:tab w:val="num" w:pos="1800"/>
        </w:tabs>
        <w:ind w:left="0" w:firstLine="0"/>
      </w:pPr>
    </w:lvl>
  </w:abstractNum>
  <w:abstractNum w:abstractNumId="13" w15:restartNumberingAfterBreak="0">
    <w:nsid w:val="7D45142A"/>
    <w:multiLevelType w:val="hybridMultilevel"/>
    <w:tmpl w:val="A5DC90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0"/>
  </w:num>
  <w:num w:numId="3">
    <w:abstractNumId w:val="9"/>
  </w:num>
  <w:num w:numId="4">
    <w:abstractNumId w:val="4"/>
  </w:num>
  <w:num w:numId="5">
    <w:abstractNumId w:val="7"/>
  </w:num>
  <w:num w:numId="6">
    <w:abstractNumId w:val="13"/>
  </w:num>
  <w:num w:numId="7">
    <w:abstractNumId w:val="2"/>
  </w:num>
  <w:num w:numId="8">
    <w:abstractNumId w:val="5"/>
  </w:num>
  <w:num w:numId="9">
    <w:abstractNumId w:val="11"/>
  </w:num>
  <w:num w:numId="10">
    <w:abstractNumId w:val="1"/>
  </w:num>
  <w:num w:numId="11">
    <w:abstractNumId w:val="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emplateAuthor" w:val="Fennema, Ivar"/>
    <w:docVar w:name="TemplateCreatedBy" w:val="Winthesis - Hoofddorp"/>
    <w:docVar w:name="TemplateCreatedFor" w:val="Winthesis - Hoofddorp"/>
    <w:docVar w:name="TemplateDate" w:val="18-04-95"/>
    <w:docVar w:name="TemplateName" w:val="Senter huisstijl sjabloon: Blanco"/>
    <w:docVar w:name="TemplateRevision" w:val="1"/>
  </w:docVars>
  <w:rsids>
    <w:rsidRoot w:val="004351EA"/>
    <w:rsid w:val="000107D5"/>
    <w:rsid w:val="0001394A"/>
    <w:rsid w:val="00024822"/>
    <w:rsid w:val="000468F7"/>
    <w:rsid w:val="000734BD"/>
    <w:rsid w:val="000742A6"/>
    <w:rsid w:val="000B181C"/>
    <w:rsid w:val="000C3E58"/>
    <w:rsid w:val="000E1C0C"/>
    <w:rsid w:val="000F685C"/>
    <w:rsid w:val="001315FC"/>
    <w:rsid w:val="00137616"/>
    <w:rsid w:val="00150F93"/>
    <w:rsid w:val="001652E9"/>
    <w:rsid w:val="00166E0D"/>
    <w:rsid w:val="0017467C"/>
    <w:rsid w:val="001762AD"/>
    <w:rsid w:val="00193C72"/>
    <w:rsid w:val="001A258F"/>
    <w:rsid w:val="001A4ACD"/>
    <w:rsid w:val="001B671A"/>
    <w:rsid w:val="001C4DCB"/>
    <w:rsid w:val="001F07B2"/>
    <w:rsid w:val="001F4BB4"/>
    <w:rsid w:val="002055CA"/>
    <w:rsid w:val="00220A91"/>
    <w:rsid w:val="00224E5F"/>
    <w:rsid w:val="00256BA7"/>
    <w:rsid w:val="00275ECB"/>
    <w:rsid w:val="00280569"/>
    <w:rsid w:val="002830BD"/>
    <w:rsid w:val="00287E7A"/>
    <w:rsid w:val="002A35D3"/>
    <w:rsid w:val="002A3BF8"/>
    <w:rsid w:val="002A710A"/>
    <w:rsid w:val="002B48B6"/>
    <w:rsid w:val="002D635B"/>
    <w:rsid w:val="002E477B"/>
    <w:rsid w:val="00312ACA"/>
    <w:rsid w:val="003155CC"/>
    <w:rsid w:val="003264BC"/>
    <w:rsid w:val="00340A2F"/>
    <w:rsid w:val="0036106A"/>
    <w:rsid w:val="00365FDC"/>
    <w:rsid w:val="003660E9"/>
    <w:rsid w:val="00384D03"/>
    <w:rsid w:val="00386A80"/>
    <w:rsid w:val="00386DD3"/>
    <w:rsid w:val="003B11CE"/>
    <w:rsid w:val="003E51FD"/>
    <w:rsid w:val="003E6660"/>
    <w:rsid w:val="0041667A"/>
    <w:rsid w:val="00416D59"/>
    <w:rsid w:val="00423284"/>
    <w:rsid w:val="00424741"/>
    <w:rsid w:val="0042721C"/>
    <w:rsid w:val="004351EA"/>
    <w:rsid w:val="00447DF2"/>
    <w:rsid w:val="00453FDA"/>
    <w:rsid w:val="00454981"/>
    <w:rsid w:val="00456ACA"/>
    <w:rsid w:val="0046748F"/>
    <w:rsid w:val="00492DC3"/>
    <w:rsid w:val="004A3A98"/>
    <w:rsid w:val="004A789E"/>
    <w:rsid w:val="004B13A3"/>
    <w:rsid w:val="004B3AC4"/>
    <w:rsid w:val="004C45A4"/>
    <w:rsid w:val="004C5EBB"/>
    <w:rsid w:val="004D75B8"/>
    <w:rsid w:val="004E4FC7"/>
    <w:rsid w:val="005030D5"/>
    <w:rsid w:val="00510800"/>
    <w:rsid w:val="00522109"/>
    <w:rsid w:val="005277F1"/>
    <w:rsid w:val="00532419"/>
    <w:rsid w:val="00544249"/>
    <w:rsid w:val="005532FA"/>
    <w:rsid w:val="00561BCC"/>
    <w:rsid w:val="005647B0"/>
    <w:rsid w:val="005754C5"/>
    <w:rsid w:val="00577225"/>
    <w:rsid w:val="00592411"/>
    <w:rsid w:val="005935F6"/>
    <w:rsid w:val="005B7090"/>
    <w:rsid w:val="005D0714"/>
    <w:rsid w:val="005E328D"/>
    <w:rsid w:val="005E3DD6"/>
    <w:rsid w:val="00650037"/>
    <w:rsid w:val="006545B5"/>
    <w:rsid w:val="00655B29"/>
    <w:rsid w:val="0067292E"/>
    <w:rsid w:val="006815A8"/>
    <w:rsid w:val="00685E84"/>
    <w:rsid w:val="00692144"/>
    <w:rsid w:val="006B512B"/>
    <w:rsid w:val="006B591E"/>
    <w:rsid w:val="0075187F"/>
    <w:rsid w:val="00764595"/>
    <w:rsid w:val="00764AA7"/>
    <w:rsid w:val="00764F9F"/>
    <w:rsid w:val="00782025"/>
    <w:rsid w:val="00782146"/>
    <w:rsid w:val="00787F28"/>
    <w:rsid w:val="007B2B0F"/>
    <w:rsid w:val="007B53F7"/>
    <w:rsid w:val="008553AB"/>
    <w:rsid w:val="00855AEA"/>
    <w:rsid w:val="008653F1"/>
    <w:rsid w:val="00883D09"/>
    <w:rsid w:val="00891ADB"/>
    <w:rsid w:val="008C0DE9"/>
    <w:rsid w:val="008C3083"/>
    <w:rsid w:val="008E38A9"/>
    <w:rsid w:val="009035E7"/>
    <w:rsid w:val="00912AB8"/>
    <w:rsid w:val="0092244D"/>
    <w:rsid w:val="00960A92"/>
    <w:rsid w:val="00970852"/>
    <w:rsid w:val="009740A1"/>
    <w:rsid w:val="00977593"/>
    <w:rsid w:val="009A43F1"/>
    <w:rsid w:val="009B2734"/>
    <w:rsid w:val="009D55B7"/>
    <w:rsid w:val="009D6920"/>
    <w:rsid w:val="009E2601"/>
    <w:rsid w:val="009E277F"/>
    <w:rsid w:val="00A047C0"/>
    <w:rsid w:val="00A10889"/>
    <w:rsid w:val="00A24E01"/>
    <w:rsid w:val="00A254E1"/>
    <w:rsid w:val="00A32D84"/>
    <w:rsid w:val="00A344E3"/>
    <w:rsid w:val="00A45339"/>
    <w:rsid w:val="00A454A1"/>
    <w:rsid w:val="00A659DB"/>
    <w:rsid w:val="00A666ED"/>
    <w:rsid w:val="00A95CD4"/>
    <w:rsid w:val="00A97527"/>
    <w:rsid w:val="00AC2D16"/>
    <w:rsid w:val="00AC7F82"/>
    <w:rsid w:val="00AD1FD7"/>
    <w:rsid w:val="00AE4592"/>
    <w:rsid w:val="00B04969"/>
    <w:rsid w:val="00B219F2"/>
    <w:rsid w:val="00B25769"/>
    <w:rsid w:val="00B42EE9"/>
    <w:rsid w:val="00B50905"/>
    <w:rsid w:val="00B67260"/>
    <w:rsid w:val="00B74393"/>
    <w:rsid w:val="00B931AB"/>
    <w:rsid w:val="00B9689A"/>
    <w:rsid w:val="00BA5935"/>
    <w:rsid w:val="00BA5A1C"/>
    <w:rsid w:val="00BC63C7"/>
    <w:rsid w:val="00BD5ACF"/>
    <w:rsid w:val="00BE1302"/>
    <w:rsid w:val="00C17D21"/>
    <w:rsid w:val="00C32604"/>
    <w:rsid w:val="00C353C5"/>
    <w:rsid w:val="00C37669"/>
    <w:rsid w:val="00C444D7"/>
    <w:rsid w:val="00C45117"/>
    <w:rsid w:val="00C55B70"/>
    <w:rsid w:val="00CA2C72"/>
    <w:rsid w:val="00CB2835"/>
    <w:rsid w:val="00CC71D4"/>
    <w:rsid w:val="00CD1876"/>
    <w:rsid w:val="00CE4254"/>
    <w:rsid w:val="00CE55CF"/>
    <w:rsid w:val="00CF32F3"/>
    <w:rsid w:val="00CF64BE"/>
    <w:rsid w:val="00D005EA"/>
    <w:rsid w:val="00D12D6C"/>
    <w:rsid w:val="00D45C55"/>
    <w:rsid w:val="00D57BBF"/>
    <w:rsid w:val="00D72D5F"/>
    <w:rsid w:val="00D8227B"/>
    <w:rsid w:val="00D83932"/>
    <w:rsid w:val="00D9737F"/>
    <w:rsid w:val="00DB76BF"/>
    <w:rsid w:val="00DC6074"/>
    <w:rsid w:val="00DF36BF"/>
    <w:rsid w:val="00E02F63"/>
    <w:rsid w:val="00E20367"/>
    <w:rsid w:val="00E2776E"/>
    <w:rsid w:val="00E45350"/>
    <w:rsid w:val="00E7178F"/>
    <w:rsid w:val="00E76998"/>
    <w:rsid w:val="00EA03AD"/>
    <w:rsid w:val="00EA1A83"/>
    <w:rsid w:val="00EB0821"/>
    <w:rsid w:val="00EB3430"/>
    <w:rsid w:val="00EB5E70"/>
    <w:rsid w:val="00ED3EF8"/>
    <w:rsid w:val="00EF4104"/>
    <w:rsid w:val="00EF6DC1"/>
    <w:rsid w:val="00F20C08"/>
    <w:rsid w:val="00F21F66"/>
    <w:rsid w:val="00F51E43"/>
    <w:rsid w:val="00F539D0"/>
    <w:rsid w:val="00F9609D"/>
    <w:rsid w:val="00FB37D9"/>
    <w:rsid w:val="00FB578A"/>
    <w:rsid w:val="00FE28C6"/>
    <w:rsid w:val="00FF33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fillcolor="white">
      <v:fill color="white"/>
    </o:shapedefaults>
    <o:shapelayout v:ext="edit">
      <o:idmap v:ext="edit" data="1"/>
    </o:shapelayout>
  </w:shapeDefaults>
  <w:decimalSymbol w:val=","/>
  <w:listSeparator w:val=";"/>
  <w14:docId w14:val="68EE3ABC"/>
  <w15:chartTrackingRefBased/>
  <w15:docId w15:val="{32B246AA-A314-4273-BC6E-5824B078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enter standaard"/>
    <w:qFormat/>
    <w:rPr>
      <w:sz w:val="22"/>
    </w:rPr>
  </w:style>
  <w:style w:type="paragraph" w:styleId="Kop1">
    <w:name w:val="heading 1"/>
    <w:aliases w:val="Senter kop"/>
    <w:basedOn w:val="Standaard"/>
    <w:next w:val="Standaard"/>
    <w:qFormat/>
    <w:pPr>
      <w:outlineLvl w:val="0"/>
    </w:pPr>
    <w:rPr>
      <w:rFonts w:ascii="Arial" w:hAnsi="Arial"/>
      <w:b/>
      <w:sz w:val="36"/>
    </w:rPr>
  </w:style>
  <w:style w:type="paragraph" w:styleId="Kop2">
    <w:name w:val="heading 2"/>
    <w:basedOn w:val="Kop1"/>
    <w:next w:val="Standaard"/>
    <w:qFormat/>
    <w:pPr>
      <w:outlineLvl w:val="1"/>
    </w:pPr>
  </w:style>
  <w:style w:type="paragraph" w:styleId="Kop3">
    <w:name w:val="heading 3"/>
    <w:basedOn w:val="Kop1"/>
    <w:next w:val="Sentertekst"/>
    <w:qFormat/>
    <w:pPr>
      <w:widowControl w:val="0"/>
      <w:tabs>
        <w:tab w:val="left" w:pos="1134"/>
        <w:tab w:val="left" w:pos="1701"/>
        <w:tab w:val="left" w:pos="2268"/>
      </w:tabs>
      <w:spacing w:before="200" w:after="200"/>
      <w:outlineLvl w:val="2"/>
    </w:pPr>
    <w:rPr>
      <w:sz w:val="20"/>
    </w:rPr>
  </w:style>
  <w:style w:type="paragraph" w:styleId="Kop4">
    <w:name w:val="heading 4"/>
    <w:basedOn w:val="Kop1"/>
    <w:next w:val="Standaard"/>
    <w:qFormat/>
    <w:pPr>
      <w:outlineLvl w:val="3"/>
    </w:pPr>
  </w:style>
  <w:style w:type="paragraph" w:styleId="Kop5">
    <w:name w:val="heading 5"/>
    <w:basedOn w:val="Standaard"/>
    <w:next w:val="Standaard"/>
    <w:qFormat/>
    <w:pPr>
      <w:keepNext/>
      <w:framePr w:w="1644" w:wrap="around" w:vAnchor="text" w:hAnchor="page" w:x="1730" w:y="7"/>
      <w:outlineLvl w:val="4"/>
    </w:pPr>
    <w:rPr>
      <w:rFonts w:ascii="Arial" w:hAnsi="Arial"/>
      <w:b/>
      <w:sz w:val="16"/>
    </w:rPr>
  </w:style>
  <w:style w:type="paragraph" w:styleId="Kop6">
    <w:name w:val="heading 6"/>
    <w:basedOn w:val="Standaard"/>
    <w:next w:val="Standaard"/>
    <w:qFormat/>
    <w:pPr>
      <w:spacing w:before="240" w:after="60"/>
      <w:outlineLvl w:val="5"/>
    </w:pPr>
    <w:rPr>
      <w:i/>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ntertekst">
    <w:name w:val="Senter tekst"/>
    <w:basedOn w:val="Standaard"/>
    <w:pPr>
      <w:tabs>
        <w:tab w:val="left" w:pos="0"/>
        <w:tab w:val="left" w:pos="249"/>
        <w:tab w:val="left" w:pos="1134"/>
        <w:tab w:val="left" w:pos="1701"/>
        <w:tab w:val="left" w:pos="2268"/>
        <w:tab w:val="left" w:pos="2835"/>
        <w:tab w:val="decimal" w:pos="5670"/>
        <w:tab w:val="right" w:pos="8505"/>
      </w:tabs>
    </w:pPr>
  </w:style>
  <w:style w:type="paragraph" w:customStyle="1" w:styleId="Colofon">
    <w:name w:val="Colofon"/>
    <w:basedOn w:val="Standaard"/>
    <w:pPr>
      <w:tabs>
        <w:tab w:val="left" w:pos="737"/>
      </w:tabs>
      <w:spacing w:line="200" w:lineRule="exact"/>
    </w:pPr>
    <w:rPr>
      <w:rFonts w:ascii="Arial Narrow" w:hAnsi="Arial Narrow"/>
      <w:spacing w:val="2"/>
      <w:sz w:val="18"/>
    </w:rPr>
  </w:style>
  <w:style w:type="paragraph" w:customStyle="1" w:styleId="x-Sentercolofontekst">
    <w:name w:val="x-Senter colofontekst"/>
    <w:basedOn w:val="Standaard"/>
    <w:pPr>
      <w:framePr w:hSpace="181" w:wrap="notBeside" w:vAnchor="page" w:hAnchor="text" w:y="11341"/>
      <w:spacing w:before="20" w:line="240" w:lineRule="exact"/>
    </w:pPr>
    <w:rPr>
      <w:rFonts w:ascii="Arial" w:hAnsi="Arial"/>
      <w:sz w:val="18"/>
    </w:rPr>
  </w:style>
  <w:style w:type="paragraph" w:customStyle="1" w:styleId="x-Sentertitel">
    <w:name w:val="x-Senter titel"/>
    <w:basedOn w:val="Standaard"/>
    <w:next w:val="x-Sentersubtitel"/>
    <w:pPr>
      <w:spacing w:after="360"/>
    </w:pPr>
    <w:rPr>
      <w:rFonts w:ascii="Arial" w:hAnsi="Arial"/>
      <w:b/>
      <w:color w:val="000080"/>
      <w:sz w:val="38"/>
    </w:rPr>
  </w:style>
  <w:style w:type="paragraph" w:customStyle="1" w:styleId="x-Sentersubtitel">
    <w:name w:val="x-Senter subtitel"/>
    <w:basedOn w:val="Standaard"/>
    <w:rPr>
      <w:rFonts w:ascii="Arial" w:hAnsi="Arial"/>
      <w:b/>
      <w:color w:val="000080"/>
      <w:sz w:val="24"/>
    </w:rPr>
  </w:style>
  <w:style w:type="paragraph" w:customStyle="1" w:styleId="x-Sentercolofonkop">
    <w:name w:val="x-Senter colofonkop"/>
    <w:basedOn w:val="Standaard"/>
    <w:next w:val="x-Sentercolofontekst"/>
    <w:rPr>
      <w:rFonts w:ascii="Arial Narrow" w:hAnsi="Arial Narrow"/>
      <w:b/>
      <w:color w:val="000080"/>
      <w:sz w:val="24"/>
    </w:rPr>
  </w:style>
  <w:style w:type="paragraph" w:customStyle="1" w:styleId="Kop0">
    <w:name w:val="Kop 0"/>
    <w:basedOn w:val="Kop1"/>
    <w:next w:val="Standaard"/>
    <w:pPr>
      <w:ind w:left="2948"/>
      <w:outlineLvl w:val="9"/>
    </w:pPr>
  </w:style>
  <w:style w:type="paragraph" w:customStyle="1" w:styleId="Senterhoofdstukzondernummer">
    <w:name w:val="Senter hoofdstuk zonder nummer"/>
    <w:next w:val="Sentertekst"/>
    <w:pPr>
      <w:widowControl w:val="0"/>
      <w:spacing w:after="360"/>
      <w:ind w:left="-227"/>
    </w:pPr>
    <w:rPr>
      <w:rFonts w:ascii="Arial" w:hAnsi="Arial"/>
      <w:b/>
      <w:color w:val="000080"/>
      <w:sz w:val="34"/>
    </w:rPr>
  </w:style>
  <w:style w:type="paragraph" w:styleId="Inhopg1">
    <w:name w:val="toc 1"/>
    <w:basedOn w:val="Standaard"/>
    <w:next w:val="Standaard"/>
    <w:uiPriority w:val="39"/>
    <w:pPr>
      <w:tabs>
        <w:tab w:val="left" w:pos="227"/>
        <w:tab w:val="right" w:leader="dot" w:pos="9072"/>
      </w:tabs>
      <w:spacing w:before="120" w:after="120"/>
    </w:pPr>
    <w:rPr>
      <w:rFonts w:ascii="Arial Narrow" w:hAnsi="Arial Narrow"/>
      <w:b/>
      <w:sz w:val="18"/>
    </w:rPr>
  </w:style>
  <w:style w:type="paragraph" w:customStyle="1" w:styleId="StandaardSenterstandaard">
    <w:name w:val="Standaard.Senter standaard"/>
    <w:rPr>
      <w:sz w:val="22"/>
    </w:rPr>
  </w:style>
  <w:style w:type="paragraph" w:styleId="Inhopg2">
    <w:name w:val="toc 2"/>
    <w:basedOn w:val="Standaard"/>
    <w:next w:val="Standaard"/>
    <w:uiPriority w:val="39"/>
    <w:pPr>
      <w:tabs>
        <w:tab w:val="left" w:pos="680"/>
        <w:tab w:val="right" w:leader="dot" w:pos="9072"/>
      </w:tabs>
      <w:spacing w:after="120"/>
    </w:pPr>
    <w:rPr>
      <w:rFonts w:ascii="Arial Narrow" w:hAnsi="Arial Narrow"/>
      <w:sz w:val="18"/>
    </w:rPr>
  </w:style>
  <w:style w:type="paragraph" w:styleId="Inhopg3">
    <w:name w:val="toc 3"/>
    <w:basedOn w:val="Sentertekst"/>
    <w:next w:val="Standaard"/>
    <w:semiHidden/>
    <w:pPr>
      <w:tabs>
        <w:tab w:val="clear" w:pos="1134"/>
        <w:tab w:val="clear" w:pos="1701"/>
        <w:tab w:val="clear" w:pos="2268"/>
        <w:tab w:val="clear" w:pos="2835"/>
        <w:tab w:val="clear" w:pos="5670"/>
        <w:tab w:val="clear" w:pos="8505"/>
        <w:tab w:val="left" w:pos="567"/>
        <w:tab w:val="left" w:pos="794"/>
        <w:tab w:val="right" w:leader="dot" w:pos="9072"/>
      </w:tabs>
      <w:spacing w:after="120"/>
      <w:ind w:left="227"/>
    </w:pPr>
    <w:rPr>
      <w:rFonts w:ascii="Arial Narrow" w:hAnsi="Arial Narrow"/>
      <w:b/>
      <w:sz w:val="18"/>
    </w:rPr>
  </w:style>
  <w:style w:type="paragraph" w:styleId="Inhopg4">
    <w:name w:val="toc 4"/>
    <w:basedOn w:val="Inhopg1"/>
    <w:next w:val="Standaard"/>
    <w:semiHidden/>
    <w:pPr>
      <w:tabs>
        <w:tab w:val="clear" w:pos="227"/>
        <w:tab w:val="left" w:pos="680"/>
      </w:tabs>
      <w:spacing w:before="0" w:after="0"/>
      <w:ind w:left="113"/>
    </w:pPr>
    <w:rPr>
      <w:noProof/>
    </w:r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Notitiekop">
    <w:name w:val="Note Heading"/>
    <w:basedOn w:val="Standaard"/>
    <w:next w:val="Standaard"/>
  </w:style>
  <w:style w:type="paragraph" w:customStyle="1" w:styleId="Senterhoofdstukmetnummer">
    <w:name w:val="Senter hoofdstuk met nummer"/>
    <w:basedOn w:val="Senterhoofdstukzondernummer"/>
    <w:next w:val="Sentertekst"/>
    <w:pPr>
      <w:numPr>
        <w:numId w:val="3"/>
      </w:numPr>
    </w:pPr>
  </w:style>
  <w:style w:type="paragraph" w:customStyle="1" w:styleId="x-Senterinhopgave">
    <w:name w:val="x-Senter inhopgave"/>
    <w:basedOn w:val="Standaard"/>
    <w:next w:val="Sentertekst"/>
    <w:pPr>
      <w:spacing w:after="360"/>
      <w:ind w:left="-227"/>
    </w:pPr>
    <w:rPr>
      <w:rFonts w:ascii="Arial" w:hAnsi="Arial"/>
      <w:b/>
      <w:color w:val="000080"/>
      <w:sz w:val="36"/>
    </w:rPr>
  </w:style>
  <w:style w:type="paragraph" w:customStyle="1" w:styleId="Senterparagraaf">
    <w:name w:val="Senter paragraaf"/>
    <w:basedOn w:val="Senterhoofdstukmetnummer"/>
    <w:next w:val="Sentertekst"/>
    <w:pPr>
      <w:numPr>
        <w:ilvl w:val="1"/>
      </w:numPr>
      <w:spacing w:before="160" w:after="160"/>
      <w:outlineLvl w:val="0"/>
    </w:pPr>
    <w:rPr>
      <w:sz w:val="24"/>
    </w:rPr>
  </w:style>
  <w:style w:type="character" w:styleId="Paginanummer">
    <w:name w:val="page number"/>
    <w:rPr>
      <w:sz w:val="20"/>
    </w:rPr>
  </w:style>
  <w:style w:type="paragraph" w:styleId="Bijschrift">
    <w:name w:val="caption"/>
    <w:basedOn w:val="Standaard"/>
    <w:next w:val="Standaard"/>
    <w:qFormat/>
    <w:pPr>
      <w:spacing w:before="120" w:after="120"/>
    </w:pPr>
    <w:rPr>
      <w:b/>
    </w:rPr>
  </w:style>
  <w:style w:type="character" w:styleId="Verwijzingopmerking">
    <w:name w:val="annotation reference"/>
    <w:semiHidden/>
    <w:rPr>
      <w:sz w:val="16"/>
    </w:rPr>
  </w:style>
  <w:style w:type="paragraph" w:styleId="Tekstopmerking">
    <w:name w:val="annotation text"/>
    <w:basedOn w:val="Standaard"/>
    <w:semiHidden/>
    <w:rPr>
      <w:sz w:val="20"/>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OpsommingsTeken">
    <w:name w:val="OpsommingsTeken"/>
    <w:basedOn w:val="Standaard"/>
    <w:pPr>
      <w:numPr>
        <w:numId w:val="2"/>
      </w:numPr>
    </w:pPr>
  </w:style>
  <w:style w:type="paragraph" w:customStyle="1" w:styleId="x-Sentercolofonkopklein">
    <w:name w:val="x-Senter colofonkopklein"/>
    <w:basedOn w:val="x-Sentercolofonkop"/>
    <w:next w:val="x-Sentercolofontekst"/>
    <w:pPr>
      <w:framePr w:hSpace="181" w:wrap="notBeside" w:vAnchor="page" w:hAnchor="text" w:y="11341"/>
      <w:spacing w:before="60"/>
    </w:pPr>
    <w:rPr>
      <w:sz w:val="18"/>
    </w:rPr>
  </w:style>
  <w:style w:type="paragraph" w:customStyle="1" w:styleId="Senteropsomming">
    <w:name w:val="Senter opsomming"/>
    <w:basedOn w:val="Standaard"/>
    <w:pPr>
      <w:numPr>
        <w:numId w:val="4"/>
      </w:numPr>
      <w:tabs>
        <w:tab w:val="clear" w:pos="247"/>
        <w:tab w:val="left" w:pos="0"/>
      </w:tabs>
    </w:pPr>
  </w:style>
  <w:style w:type="paragraph" w:styleId="Plattetekst">
    <w:name w:val="Body Text"/>
    <w:basedOn w:val="Standaard"/>
    <w:pPr>
      <w:spacing w:after="120"/>
    </w:pPr>
  </w:style>
  <w:style w:type="paragraph" w:styleId="Platteteksteersteinspringing">
    <w:name w:val="Body Text First Indent"/>
    <w:basedOn w:val="Plattetekst"/>
    <w:pPr>
      <w:ind w:firstLine="284"/>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left="284" w:firstLine="284"/>
    </w:pPr>
  </w:style>
  <w:style w:type="paragraph" w:styleId="Plattetekstinspringen3">
    <w:name w:val="Body Text Indent 3"/>
    <w:basedOn w:val="Standaard"/>
    <w:pPr>
      <w:spacing w:after="120"/>
      <w:ind w:left="283"/>
    </w:pPr>
    <w:rPr>
      <w:sz w:val="16"/>
    </w:rPr>
  </w:style>
  <w:style w:type="paragraph" w:customStyle="1" w:styleId="Sentertussenkop">
    <w:name w:val="Senter tussenkop"/>
    <w:basedOn w:val="Sentertekst"/>
    <w:next w:val="Sentertekst"/>
    <w:pPr>
      <w:tabs>
        <w:tab w:val="clear" w:pos="1134"/>
        <w:tab w:val="clear" w:pos="1701"/>
        <w:tab w:val="clear" w:pos="2268"/>
        <w:tab w:val="clear" w:pos="2835"/>
        <w:tab w:val="clear" w:pos="5670"/>
        <w:tab w:val="clear" w:pos="8505"/>
      </w:tabs>
      <w:spacing w:before="260" w:after="260"/>
    </w:pPr>
    <w:rPr>
      <w:rFonts w:ascii="Arial" w:hAnsi="Arial"/>
      <w:b/>
    </w:rPr>
  </w:style>
  <w:style w:type="paragraph" w:customStyle="1" w:styleId="Senterbijlage">
    <w:name w:val="Senter bijlage"/>
    <w:basedOn w:val="Sentertekst"/>
    <w:next w:val="Sentertekst"/>
    <w:pPr>
      <w:numPr>
        <w:numId w:val="1"/>
      </w:numPr>
      <w:tabs>
        <w:tab w:val="clear" w:pos="1134"/>
        <w:tab w:val="clear" w:pos="1701"/>
        <w:tab w:val="clear" w:pos="2268"/>
        <w:tab w:val="clear" w:pos="2835"/>
        <w:tab w:val="clear" w:pos="5670"/>
        <w:tab w:val="clear" w:pos="8505"/>
      </w:tabs>
      <w:spacing w:after="360"/>
    </w:pPr>
    <w:rPr>
      <w:rFonts w:ascii="Arial" w:hAnsi="Arial"/>
      <w:b/>
      <w:color w:val="000080"/>
      <w:sz w:val="34"/>
    </w:rPr>
  </w:style>
  <w:style w:type="paragraph" w:styleId="Ballontekst">
    <w:name w:val="Balloon Text"/>
    <w:basedOn w:val="Standaard"/>
    <w:semiHidden/>
    <w:rsid w:val="004351EA"/>
    <w:rPr>
      <w:rFonts w:ascii="Tahoma" w:hAnsi="Tahoma" w:cs="Tahoma"/>
      <w:sz w:val="16"/>
      <w:szCs w:val="16"/>
    </w:rPr>
  </w:style>
  <w:style w:type="paragraph" w:styleId="Voetnoottekst">
    <w:name w:val="footnote text"/>
    <w:basedOn w:val="Standaard"/>
    <w:semiHidden/>
    <w:rsid w:val="00522109"/>
    <w:rPr>
      <w:sz w:val="20"/>
    </w:rPr>
  </w:style>
  <w:style w:type="character" w:styleId="Voetnootmarkering">
    <w:name w:val="footnote reference"/>
    <w:semiHidden/>
    <w:rsid w:val="00522109"/>
    <w:rPr>
      <w:vertAlign w:val="superscript"/>
    </w:rPr>
  </w:style>
  <w:style w:type="table" w:styleId="Tabelraster">
    <w:name w:val="Table Grid"/>
    <w:basedOn w:val="Standaardtabel"/>
    <w:rsid w:val="00B6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E76998"/>
    <w:rPr>
      <w:b/>
      <w:bCs/>
    </w:rPr>
  </w:style>
  <w:style w:type="character" w:styleId="GevolgdeHyperlink">
    <w:name w:val="FollowedHyperlink"/>
    <w:rsid w:val="00C17D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6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luchtkwaliteit/vraag-en-antwoord/hoe-kan-ik-luchtvervuiling-berekenen" TargetMode="External"/><Relationship Id="rId13" Type="http://schemas.openxmlformats.org/officeDocument/2006/relationships/hyperlink" Target="https://www.nsl-monitoring.nl/rekenen/nsl-rekentool/" TargetMode="External"/><Relationship Id="rId18" Type="http://schemas.openxmlformats.org/officeDocument/2006/relationships/hyperlink" Target="http://wetten.overheid.nl/BWBR0022817/2013-03-22"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crow.nl/publicaties/kencijfers-parkeren-en-verkeersgeneratie"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etten.overheid.nl/BWBR0022816/2013-03-22"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etten.overheid.nl/BWBR0022815/2012-06-20" TargetMode="External"/><Relationship Id="rId20" Type="http://schemas.openxmlformats.org/officeDocument/2006/relationships/hyperlink" Target="https://www.rijksoverheid.nl/binaries/rijksoverheid/documenten/brochures/2011/06/20/handreiking-rekenen-aan-luchtkwaliteit/handreiking-rekenen-aan-luchtkwaliteit.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tten.overheid.nl/BWBR0003245/2016-07-01" TargetMode="External"/><Relationship Id="rId23" Type="http://schemas.openxmlformats.org/officeDocument/2006/relationships/image" Target="media/image5.emf"/><Relationship Id="rId28" Type="http://schemas.openxmlformats.org/officeDocument/2006/relationships/footer" Target="footer1.xml"/><Relationship Id="rId10" Type="http://schemas.openxmlformats.org/officeDocument/2006/relationships/hyperlink" Target="http://www.crow.nl" TargetMode="External"/><Relationship Id="rId19" Type="http://schemas.openxmlformats.org/officeDocument/2006/relationships/hyperlink" Target="https://www.rijksoverheid.nl/documenten/brochures/2008/05/29/handreiking-luchtkwaliteit-niet-in-betekenende-mate-bijdragen-nib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http://www.crow.nl/online-kennis-tools/rekentool-verkeersgeneratie-en-parkeren"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jab97\Sjabloon\1.%20Rappor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22A94-26CA-430C-AB00-15C70507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Rapport</Template>
  <TotalTime>6</TotalTime>
  <Pages>10</Pages>
  <Words>1563</Words>
  <Characters>10376</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Toelichting NIBM-tool: inschatting of kleine verkeerstoenamen NIBM zijn</vt:lpstr>
      <vt:lpstr>Toelichting NIBM-tool: inschatting of kleine verkeerstoenamen NIBM zijn</vt:lpstr>
    </vt:vector>
  </TitlesOfParts>
  <Company>Rijksoverheid</Company>
  <LinksUpToDate>false</LinksUpToDate>
  <CharactersWithSpaces>11916</CharactersWithSpaces>
  <SharedDoc>false</SharedDoc>
  <HLinks>
    <vt:vector size="66" baseType="variant">
      <vt:variant>
        <vt:i4>6684796</vt:i4>
      </vt:variant>
      <vt:variant>
        <vt:i4>57</vt:i4>
      </vt:variant>
      <vt:variant>
        <vt:i4>0</vt:i4>
      </vt:variant>
      <vt:variant>
        <vt:i4>5</vt:i4>
      </vt:variant>
      <vt:variant>
        <vt:lpwstr>http://www.crow.nl/online-kennis-tools/rekentool-verkeersgeneratie-en-parkeren</vt:lpwstr>
      </vt:variant>
      <vt:variant>
        <vt:lpwstr/>
      </vt:variant>
      <vt:variant>
        <vt:i4>8257655</vt:i4>
      </vt:variant>
      <vt:variant>
        <vt:i4>54</vt:i4>
      </vt:variant>
      <vt:variant>
        <vt:i4>0</vt:i4>
      </vt:variant>
      <vt:variant>
        <vt:i4>5</vt:i4>
      </vt:variant>
      <vt:variant>
        <vt:lpwstr>http://www.crow.nl/publicaties/kencijfers-parkeren-en-verkeersgeneratie</vt:lpwstr>
      </vt:variant>
      <vt:variant>
        <vt:lpwstr/>
      </vt:variant>
      <vt:variant>
        <vt:i4>393305</vt:i4>
      </vt:variant>
      <vt:variant>
        <vt:i4>51</vt:i4>
      </vt:variant>
      <vt:variant>
        <vt:i4>0</vt:i4>
      </vt:variant>
      <vt:variant>
        <vt:i4>5</vt:i4>
      </vt:variant>
      <vt:variant>
        <vt:lpwstr>https://www.rijksoverheid.nl/binaries/rijksoverheid/documenten/brochures/2011/06/20/handreiking-rekenen-aan-luchtkwaliteit/handreiking-rekenen-aan-luchtkwaliteit.pdf</vt:lpwstr>
      </vt:variant>
      <vt:variant>
        <vt:lpwstr/>
      </vt:variant>
      <vt:variant>
        <vt:i4>6619237</vt:i4>
      </vt:variant>
      <vt:variant>
        <vt:i4>48</vt:i4>
      </vt:variant>
      <vt:variant>
        <vt:i4>0</vt:i4>
      </vt:variant>
      <vt:variant>
        <vt:i4>5</vt:i4>
      </vt:variant>
      <vt:variant>
        <vt:lpwstr>https://www.rijksoverheid.nl/documenten/brochures/2008/05/29/handreiking-luchtkwaliteit-niet-in-betekenende-mate-bijdragen-nibm</vt:lpwstr>
      </vt:variant>
      <vt:variant>
        <vt:lpwstr/>
      </vt:variant>
      <vt:variant>
        <vt:i4>1179677</vt:i4>
      </vt:variant>
      <vt:variant>
        <vt:i4>45</vt:i4>
      </vt:variant>
      <vt:variant>
        <vt:i4>0</vt:i4>
      </vt:variant>
      <vt:variant>
        <vt:i4>5</vt:i4>
      </vt:variant>
      <vt:variant>
        <vt:lpwstr>http://wetten.overheid.nl/BWBR0022817/2013-03-22</vt:lpwstr>
      </vt:variant>
      <vt:variant>
        <vt:lpwstr/>
      </vt:variant>
      <vt:variant>
        <vt:i4>1179676</vt:i4>
      </vt:variant>
      <vt:variant>
        <vt:i4>42</vt:i4>
      </vt:variant>
      <vt:variant>
        <vt:i4>0</vt:i4>
      </vt:variant>
      <vt:variant>
        <vt:i4>5</vt:i4>
      </vt:variant>
      <vt:variant>
        <vt:lpwstr>http://wetten.overheid.nl/BWBR0022816/2013-03-22</vt:lpwstr>
      </vt:variant>
      <vt:variant>
        <vt:lpwstr/>
      </vt:variant>
      <vt:variant>
        <vt:i4>1114138</vt:i4>
      </vt:variant>
      <vt:variant>
        <vt:i4>39</vt:i4>
      </vt:variant>
      <vt:variant>
        <vt:i4>0</vt:i4>
      </vt:variant>
      <vt:variant>
        <vt:i4>5</vt:i4>
      </vt:variant>
      <vt:variant>
        <vt:lpwstr>http://wetten.overheid.nl/BWBR0022815/2012-06-20</vt:lpwstr>
      </vt:variant>
      <vt:variant>
        <vt:lpwstr/>
      </vt:variant>
      <vt:variant>
        <vt:i4>6357002</vt:i4>
      </vt:variant>
      <vt:variant>
        <vt:i4>36</vt:i4>
      </vt:variant>
      <vt:variant>
        <vt:i4>0</vt:i4>
      </vt:variant>
      <vt:variant>
        <vt:i4>5</vt:i4>
      </vt:variant>
      <vt:variant>
        <vt:lpwstr>http://wetten.overheid.nl/BWBR0003245/2016-07-01</vt:lpwstr>
      </vt:variant>
      <vt:variant>
        <vt:lpwstr>Hoofdstuk5_Titeldeel5.2</vt:lpwstr>
      </vt:variant>
      <vt:variant>
        <vt:i4>1048580</vt:i4>
      </vt:variant>
      <vt:variant>
        <vt:i4>33</vt:i4>
      </vt:variant>
      <vt:variant>
        <vt:i4>0</vt:i4>
      </vt:variant>
      <vt:variant>
        <vt:i4>5</vt:i4>
      </vt:variant>
      <vt:variant>
        <vt:lpwstr>https://www.nsl-monitoring.nl/rekenen/nsl-rekentool/</vt:lpwstr>
      </vt:variant>
      <vt:variant>
        <vt:lpwstr/>
      </vt:variant>
      <vt:variant>
        <vt:i4>6619195</vt:i4>
      </vt:variant>
      <vt:variant>
        <vt:i4>30</vt:i4>
      </vt:variant>
      <vt:variant>
        <vt:i4>0</vt:i4>
      </vt:variant>
      <vt:variant>
        <vt:i4>5</vt:i4>
      </vt:variant>
      <vt:variant>
        <vt:lpwstr>http://www.crow.nl/</vt:lpwstr>
      </vt:variant>
      <vt:variant>
        <vt:lpwstr/>
      </vt:variant>
      <vt:variant>
        <vt:i4>3473505</vt:i4>
      </vt:variant>
      <vt:variant>
        <vt:i4>27</vt:i4>
      </vt:variant>
      <vt:variant>
        <vt:i4>0</vt:i4>
      </vt:variant>
      <vt:variant>
        <vt:i4>5</vt:i4>
      </vt:variant>
      <vt:variant>
        <vt:lpwstr>https://www.rijksoverheid.nl/onderwerpen/luchtkwaliteit/vraag-en-antwoord/hoe-kan-ik-luchtvervuiling-berekenen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NIBM-tool: inschatting of kleine verkeerstoenamen NIBM zijn</dc:title>
  <dc:subject/>
  <dc:creator>han</dc:creator>
  <cp:keywords>rapportsjabloon</cp:keywords>
  <dc:description>Ontwerp: I&amp;A-MvW_x000d_
Datum: 26 februari 2003_x000d_
Versie: 4.0_x000d_
Bron: Word 97</dc:description>
  <cp:lastModifiedBy>Ibrahim, Shugri (WVL)</cp:lastModifiedBy>
  <cp:revision>4</cp:revision>
  <cp:lastPrinted>2015-03-30T13:47:00Z</cp:lastPrinted>
  <dcterms:created xsi:type="dcterms:W3CDTF">2020-04-01T07:16:00Z</dcterms:created>
  <dcterms:modified xsi:type="dcterms:W3CDTF">2020-04-01T07:58:00Z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tOrigineel">
    <vt:bool>true</vt:bool>
  </property>
</Properties>
</file>