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D289B" w14:textId="77777777" w:rsidR="00355B07" w:rsidRDefault="00355B07">
      <w:pPr>
        <w:spacing w:line="1" w:lineRule="exact"/>
        <w:sectPr w:rsidR="00355B07">
          <w:headerReference w:type="default" r:id="rId9"/>
          <w:type w:val="continuous"/>
          <w:pgSz w:w="11905" w:h="16837"/>
          <w:pgMar w:top="4081" w:right="963" w:bottom="1133" w:left="3231" w:header="708" w:footer="708" w:gutter="0"/>
          <w:cols w:space="708"/>
        </w:sectPr>
      </w:pPr>
    </w:p>
    <w:p w14:paraId="3AEB8944" w14:textId="77777777" w:rsidR="00355B07" w:rsidRDefault="00842D75">
      <w:pPr>
        <w:pStyle w:val="RapportTitel"/>
      </w:pPr>
      <w:bookmarkStart w:id="0" w:name="_GoBack"/>
      <w:r>
        <w:lastRenderedPageBreak/>
        <w:t>Kosteneffectiviteit van maatregelen ter beperking van wateremissies</w:t>
      </w:r>
    </w:p>
    <w:bookmarkEnd w:id="0"/>
    <w:p w14:paraId="78FDD010" w14:textId="77777777" w:rsidR="00355B07" w:rsidRDefault="00842D75">
      <w:r>
        <w:t>(invulling BBT en BBT+)</w:t>
      </w:r>
    </w:p>
    <w:p w14:paraId="3C23F843" w14:textId="77777777" w:rsidR="00355B07" w:rsidRDefault="00842D75">
      <w:r>
        <w:t> </w:t>
      </w:r>
    </w:p>
    <w:p w14:paraId="4AF80552" w14:textId="77777777" w:rsidR="00355B07" w:rsidRDefault="00842D75">
      <w:r>
        <w:t> </w:t>
      </w:r>
    </w:p>
    <w:p w14:paraId="27F0F29B" w14:textId="77777777" w:rsidR="00355B07" w:rsidRDefault="00842D75">
      <w:r>
        <w:t> </w:t>
      </w:r>
    </w:p>
    <w:p w14:paraId="6197F9A6" w14:textId="77777777" w:rsidR="00355B07" w:rsidRDefault="00842D75">
      <w:r>
        <w:t> </w:t>
      </w:r>
    </w:p>
    <w:p w14:paraId="1E51513D" w14:textId="77777777" w:rsidR="00355B07" w:rsidRDefault="00842D75">
      <w:r>
        <w:t> </w:t>
      </w:r>
    </w:p>
    <w:p w14:paraId="30A65545" w14:textId="77777777" w:rsidR="00355B07" w:rsidRDefault="00842D75">
      <w:r>
        <w:t> </w:t>
      </w:r>
    </w:p>
    <w:tbl>
      <w:tblPr>
        <w:tblW w:w="7711" w:type="dxa"/>
        <w:tblLayout w:type="fixed"/>
        <w:tblLook w:val="07E0" w:firstRow="1" w:lastRow="1" w:firstColumn="1" w:lastColumn="1" w:noHBand="1" w:noVBand="1"/>
      </w:tblPr>
      <w:tblGrid>
        <w:gridCol w:w="1774"/>
        <w:gridCol w:w="5937"/>
      </w:tblGrid>
      <w:tr w:rsidR="00355B07" w14:paraId="419277DF" w14:textId="77777777">
        <w:tc>
          <w:tcPr>
            <w:tcW w:w="1774" w:type="dxa"/>
          </w:tcPr>
          <w:p w14:paraId="7822162C" w14:textId="77777777" w:rsidR="00355B07" w:rsidRDefault="00842D75">
            <w:r>
              <w:t>Datum</w:t>
            </w:r>
          </w:p>
        </w:tc>
        <w:tc>
          <w:tcPr>
            <w:tcW w:w="5937" w:type="dxa"/>
          </w:tcPr>
          <w:p w14:paraId="4EB99B95" w14:textId="77777777" w:rsidR="00355B07" w:rsidRDefault="00E122A9">
            <w:r>
              <w:t>2018</w:t>
            </w:r>
          </w:p>
        </w:tc>
      </w:tr>
      <w:tr w:rsidR="00355B07" w14:paraId="4FCE1EA8" w14:textId="77777777">
        <w:tc>
          <w:tcPr>
            <w:tcW w:w="1774" w:type="dxa"/>
          </w:tcPr>
          <w:p w14:paraId="2B0D9090" w14:textId="77777777" w:rsidR="00355B07" w:rsidRDefault="00842D75">
            <w:r>
              <w:t>Status</w:t>
            </w:r>
          </w:p>
        </w:tc>
        <w:tc>
          <w:tcPr>
            <w:tcW w:w="5937" w:type="dxa"/>
          </w:tcPr>
          <w:p w14:paraId="426FA307" w14:textId="77777777" w:rsidR="00355B07" w:rsidRDefault="00842D75">
            <w:r>
              <w:t>concept</w:t>
            </w:r>
          </w:p>
        </w:tc>
      </w:tr>
    </w:tbl>
    <w:p w14:paraId="317AE813" w14:textId="77777777" w:rsidR="00355B07" w:rsidRDefault="00842D75">
      <w:r>
        <w:t> </w:t>
      </w:r>
    </w:p>
    <w:p w14:paraId="532600F6" w14:textId="77777777" w:rsidR="00355B07" w:rsidRDefault="00842D75">
      <w:r>
        <w:br w:type="page"/>
      </w:r>
    </w:p>
    <w:p w14:paraId="73FFB1F5" w14:textId="77777777" w:rsidR="00355B07" w:rsidRDefault="00355B07">
      <w:pPr>
        <w:spacing w:line="1" w:lineRule="exact"/>
      </w:pPr>
    </w:p>
    <w:p w14:paraId="335B06FB" w14:textId="77777777" w:rsidR="00355B07" w:rsidRDefault="00355B07">
      <w:pPr>
        <w:spacing w:line="1" w:lineRule="exact"/>
        <w:sectPr w:rsidR="00355B07">
          <w:headerReference w:type="default" r:id="rId10"/>
          <w:type w:val="continuous"/>
          <w:pgSz w:w="11905" w:h="16837"/>
          <w:pgMar w:top="2664" w:right="963" w:bottom="1133" w:left="3231" w:header="708" w:footer="708" w:gutter="0"/>
          <w:cols w:space="708"/>
        </w:sectPr>
      </w:pPr>
    </w:p>
    <w:p w14:paraId="46279224" w14:textId="77777777" w:rsidR="00355B07" w:rsidRDefault="00842D75">
      <w:r>
        <w:lastRenderedPageBreak/>
        <w:t> </w:t>
      </w:r>
    </w:p>
    <w:p w14:paraId="771E4970" w14:textId="77777777" w:rsidR="00355B07" w:rsidRPr="00082FBA" w:rsidRDefault="00842D75" w:rsidP="00842D75">
      <w:pPr>
        <w:rPr>
          <w:b/>
          <w:color w:val="4F81BD" w:themeColor="accent1"/>
        </w:rPr>
      </w:pPr>
      <w:r w:rsidRPr="00082FBA">
        <w:rPr>
          <w:b/>
          <w:color w:val="4F81BD" w:themeColor="accent1"/>
        </w:rPr>
        <w:t>Colofon</w:t>
      </w:r>
    </w:p>
    <w:tbl>
      <w:tblPr>
        <w:tblW w:w="7711" w:type="dxa"/>
        <w:tblLayout w:type="fixed"/>
        <w:tblLook w:val="07E0" w:firstRow="1" w:lastRow="1" w:firstColumn="1" w:lastColumn="1" w:noHBand="1" w:noVBand="1"/>
      </w:tblPr>
      <w:tblGrid>
        <w:gridCol w:w="1928"/>
        <w:gridCol w:w="5783"/>
      </w:tblGrid>
      <w:tr w:rsidR="00355B07" w14:paraId="0786517C" w14:textId="77777777">
        <w:tc>
          <w:tcPr>
            <w:tcW w:w="1928" w:type="dxa"/>
          </w:tcPr>
          <w:p w14:paraId="5FF45023" w14:textId="77777777" w:rsidR="00355B07" w:rsidRDefault="00842D75">
            <w:r>
              <w:t>Uitgegeven door</w:t>
            </w:r>
          </w:p>
        </w:tc>
        <w:tc>
          <w:tcPr>
            <w:tcW w:w="5783" w:type="dxa"/>
          </w:tcPr>
          <w:p w14:paraId="3AB331B2" w14:textId="77777777" w:rsidR="00355B07" w:rsidRDefault="00842D75">
            <w:r>
              <w:t>Ministerie van Infrastructuur en Waterstaat</w:t>
            </w:r>
          </w:p>
        </w:tc>
      </w:tr>
      <w:tr w:rsidR="00355B07" w14:paraId="73502FA4" w14:textId="77777777">
        <w:tc>
          <w:tcPr>
            <w:tcW w:w="1928" w:type="dxa"/>
          </w:tcPr>
          <w:p w14:paraId="46F0B107" w14:textId="77777777" w:rsidR="00355B07" w:rsidRDefault="00842D75">
            <w:r>
              <w:t>Informatie</w:t>
            </w:r>
          </w:p>
        </w:tc>
        <w:tc>
          <w:tcPr>
            <w:tcW w:w="5783" w:type="dxa"/>
          </w:tcPr>
          <w:p w14:paraId="1AC42F1D" w14:textId="77777777" w:rsidR="00355B07" w:rsidRDefault="00842D75">
            <w:r>
              <w:t>D. Bijstra</w:t>
            </w:r>
          </w:p>
        </w:tc>
      </w:tr>
      <w:tr w:rsidR="00355B07" w14:paraId="3E9EBBAC" w14:textId="77777777">
        <w:tc>
          <w:tcPr>
            <w:tcW w:w="1928" w:type="dxa"/>
          </w:tcPr>
          <w:p w14:paraId="6640AB0D" w14:textId="77777777" w:rsidR="00355B07" w:rsidRDefault="00842D75">
            <w:r>
              <w:t>Telefoon</w:t>
            </w:r>
          </w:p>
        </w:tc>
        <w:tc>
          <w:tcPr>
            <w:tcW w:w="5783" w:type="dxa"/>
          </w:tcPr>
          <w:p w14:paraId="59EEF0F5" w14:textId="77777777" w:rsidR="00355B07" w:rsidRDefault="00355B07"/>
        </w:tc>
      </w:tr>
      <w:tr w:rsidR="00355B07" w14:paraId="446621D4" w14:textId="77777777">
        <w:tc>
          <w:tcPr>
            <w:tcW w:w="1928" w:type="dxa"/>
          </w:tcPr>
          <w:p w14:paraId="6A929910" w14:textId="77777777" w:rsidR="00355B07" w:rsidRDefault="00842D75">
            <w:r>
              <w:t>Fax</w:t>
            </w:r>
          </w:p>
        </w:tc>
        <w:tc>
          <w:tcPr>
            <w:tcW w:w="5783" w:type="dxa"/>
          </w:tcPr>
          <w:p w14:paraId="1506E404" w14:textId="77777777" w:rsidR="00355B07" w:rsidRDefault="00355B07"/>
        </w:tc>
      </w:tr>
      <w:tr w:rsidR="00355B07" w14:paraId="69A392AE" w14:textId="77777777">
        <w:tc>
          <w:tcPr>
            <w:tcW w:w="1928" w:type="dxa"/>
          </w:tcPr>
          <w:p w14:paraId="1D2C9A95" w14:textId="77777777" w:rsidR="00355B07" w:rsidRDefault="00842D75">
            <w:r>
              <w:t>Uitgevoerd door</w:t>
            </w:r>
          </w:p>
        </w:tc>
        <w:tc>
          <w:tcPr>
            <w:tcW w:w="5783" w:type="dxa"/>
          </w:tcPr>
          <w:p w14:paraId="5333146E" w14:textId="77777777" w:rsidR="00355B07" w:rsidRDefault="00842D75">
            <w:r>
              <w:t>Rijkswaterstaat</w:t>
            </w:r>
          </w:p>
        </w:tc>
      </w:tr>
      <w:tr w:rsidR="00355B07" w14:paraId="5D2CA157" w14:textId="77777777">
        <w:tc>
          <w:tcPr>
            <w:tcW w:w="1928" w:type="dxa"/>
          </w:tcPr>
          <w:p w14:paraId="433F0B6E" w14:textId="77777777" w:rsidR="00355B07" w:rsidRDefault="00842D75">
            <w:r>
              <w:t>Opmaak</w:t>
            </w:r>
          </w:p>
        </w:tc>
        <w:tc>
          <w:tcPr>
            <w:tcW w:w="5783" w:type="dxa"/>
          </w:tcPr>
          <w:p w14:paraId="64A65C37" w14:textId="77777777" w:rsidR="00355B07" w:rsidRDefault="00355B07"/>
        </w:tc>
      </w:tr>
      <w:tr w:rsidR="00355B07" w14:paraId="00914E99" w14:textId="77777777">
        <w:tc>
          <w:tcPr>
            <w:tcW w:w="1928" w:type="dxa"/>
          </w:tcPr>
          <w:p w14:paraId="14366E02" w14:textId="77777777" w:rsidR="00355B07" w:rsidRDefault="00842D75">
            <w:r>
              <w:t>Datum</w:t>
            </w:r>
          </w:p>
        </w:tc>
        <w:tc>
          <w:tcPr>
            <w:tcW w:w="5783" w:type="dxa"/>
          </w:tcPr>
          <w:p w14:paraId="07270FAF" w14:textId="77777777" w:rsidR="00355B07" w:rsidRDefault="00355B07"/>
        </w:tc>
      </w:tr>
      <w:tr w:rsidR="00355B07" w14:paraId="32505013" w14:textId="77777777">
        <w:tc>
          <w:tcPr>
            <w:tcW w:w="1928" w:type="dxa"/>
          </w:tcPr>
          <w:p w14:paraId="6180E287" w14:textId="77777777" w:rsidR="00355B07" w:rsidRDefault="00842D75">
            <w:r>
              <w:t>Status</w:t>
            </w:r>
          </w:p>
        </w:tc>
        <w:tc>
          <w:tcPr>
            <w:tcW w:w="5783" w:type="dxa"/>
          </w:tcPr>
          <w:p w14:paraId="287F2F8F" w14:textId="77777777" w:rsidR="00355B07" w:rsidRDefault="00842D75">
            <w:r>
              <w:t>concept</w:t>
            </w:r>
          </w:p>
        </w:tc>
      </w:tr>
      <w:tr w:rsidR="00355B07" w14:paraId="0D8A048E" w14:textId="77777777">
        <w:tc>
          <w:tcPr>
            <w:tcW w:w="1928" w:type="dxa"/>
          </w:tcPr>
          <w:p w14:paraId="4E1CBB8C" w14:textId="77777777" w:rsidR="00355B07" w:rsidRDefault="00842D75">
            <w:r>
              <w:t>Versienummer</w:t>
            </w:r>
          </w:p>
        </w:tc>
        <w:tc>
          <w:tcPr>
            <w:tcW w:w="5783" w:type="dxa"/>
          </w:tcPr>
          <w:p w14:paraId="3F53D11C" w14:textId="77777777" w:rsidR="00355B07" w:rsidRDefault="00355B07"/>
        </w:tc>
      </w:tr>
    </w:tbl>
    <w:p w14:paraId="02DD65D9" w14:textId="77777777" w:rsidR="00355B07" w:rsidRDefault="00842D75">
      <w:r>
        <w:t> </w:t>
      </w:r>
    </w:p>
    <w:p w14:paraId="0298FA65"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proofErr w:type="spellStart"/>
      <w:r w:rsidRPr="00842D75">
        <w:rPr>
          <w:rFonts w:ascii="Calibri" w:eastAsia="Times New Roman" w:hAnsi="Calibri" w:cs="Times New Roman"/>
          <w:color w:val="auto"/>
          <w:sz w:val="22"/>
          <w:szCs w:val="24"/>
          <w:lang w:eastAsia="en-US"/>
        </w:rPr>
        <w:t>Werkgroepleden</w:t>
      </w:r>
      <w:proofErr w:type="spellEnd"/>
      <w:r w:rsidRPr="00842D75">
        <w:rPr>
          <w:rFonts w:ascii="Calibri" w:eastAsia="Times New Roman" w:hAnsi="Calibri" w:cs="Times New Roman"/>
          <w:color w:val="auto"/>
          <w:sz w:val="22"/>
          <w:szCs w:val="24"/>
          <w:lang w:eastAsia="en-US"/>
        </w:rPr>
        <w:t>:</w:t>
      </w:r>
    </w:p>
    <w:p w14:paraId="41CAAFE3"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p>
    <w:p w14:paraId="17CA74F9"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r w:rsidRPr="00842D75">
        <w:rPr>
          <w:rFonts w:ascii="Calibri" w:eastAsia="Times New Roman" w:hAnsi="Calibri" w:cs="Times New Roman"/>
          <w:color w:val="auto"/>
          <w:sz w:val="22"/>
          <w:szCs w:val="24"/>
          <w:lang w:eastAsia="en-US"/>
        </w:rPr>
        <w:t>ir. D. Bijstra</w:t>
      </w:r>
      <w:r w:rsidRPr="00842D75">
        <w:rPr>
          <w:rFonts w:ascii="Calibri" w:eastAsia="Times New Roman" w:hAnsi="Calibri" w:cs="Times New Roman"/>
          <w:color w:val="auto"/>
          <w:sz w:val="22"/>
          <w:szCs w:val="24"/>
          <w:lang w:eastAsia="en-US"/>
        </w:rPr>
        <w:tab/>
      </w:r>
      <w:r w:rsidRPr="00842D75">
        <w:rPr>
          <w:rFonts w:ascii="Calibri" w:eastAsia="Times New Roman" w:hAnsi="Calibri" w:cs="Times New Roman"/>
          <w:color w:val="auto"/>
          <w:sz w:val="22"/>
          <w:szCs w:val="24"/>
          <w:lang w:eastAsia="en-US"/>
        </w:rPr>
        <w:tab/>
      </w:r>
      <w:r w:rsidRPr="00842D75">
        <w:rPr>
          <w:rFonts w:ascii="Calibri" w:eastAsia="Times New Roman" w:hAnsi="Calibri" w:cs="Times New Roman"/>
          <w:color w:val="auto"/>
          <w:sz w:val="22"/>
          <w:szCs w:val="24"/>
          <w:lang w:eastAsia="en-US"/>
        </w:rPr>
        <w:tab/>
        <w:t>Rijkswaterstaat – Water, Verkeer en Leefomgeving</w:t>
      </w:r>
    </w:p>
    <w:p w14:paraId="4CF63AAA"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r w:rsidRPr="00842D75">
        <w:rPr>
          <w:rFonts w:ascii="Calibri" w:eastAsia="Times New Roman" w:hAnsi="Calibri" w:cs="Times New Roman"/>
          <w:color w:val="auto"/>
          <w:sz w:val="22"/>
          <w:szCs w:val="24"/>
          <w:lang w:eastAsia="en-US"/>
        </w:rPr>
        <w:t>ir. D. Vroon</w:t>
      </w:r>
      <w:r w:rsidRPr="00842D75">
        <w:rPr>
          <w:rFonts w:ascii="Calibri" w:eastAsia="Times New Roman" w:hAnsi="Calibri" w:cs="Times New Roman"/>
          <w:color w:val="auto"/>
          <w:sz w:val="22"/>
          <w:szCs w:val="24"/>
          <w:lang w:eastAsia="en-US"/>
        </w:rPr>
        <w:tab/>
      </w:r>
      <w:r w:rsidRPr="00842D75">
        <w:rPr>
          <w:rFonts w:ascii="Calibri" w:eastAsia="Times New Roman" w:hAnsi="Calibri" w:cs="Times New Roman"/>
          <w:color w:val="auto"/>
          <w:sz w:val="22"/>
          <w:szCs w:val="24"/>
          <w:lang w:eastAsia="en-US"/>
        </w:rPr>
        <w:tab/>
      </w:r>
      <w:r w:rsidRPr="00842D75">
        <w:rPr>
          <w:rFonts w:ascii="Calibri" w:eastAsia="Times New Roman" w:hAnsi="Calibri" w:cs="Times New Roman"/>
          <w:color w:val="auto"/>
          <w:sz w:val="22"/>
          <w:szCs w:val="24"/>
          <w:lang w:eastAsia="en-US"/>
        </w:rPr>
        <w:tab/>
        <w:t>Rijkswaterstaat – West-Nederland Zuid</w:t>
      </w:r>
    </w:p>
    <w:p w14:paraId="1D356D2B" w14:textId="77777777" w:rsidR="00842D75" w:rsidRPr="00842D75" w:rsidRDefault="00C26162" w:rsidP="00842D75">
      <w:pPr>
        <w:autoSpaceDN/>
        <w:spacing w:line="240" w:lineRule="auto"/>
        <w:textAlignment w:val="auto"/>
        <w:rPr>
          <w:rFonts w:ascii="Calibri" w:eastAsia="Times New Roman" w:hAnsi="Calibri" w:cs="Times New Roman"/>
          <w:color w:val="auto"/>
          <w:sz w:val="22"/>
          <w:szCs w:val="24"/>
          <w:lang w:eastAsia="en-US"/>
        </w:rPr>
      </w:pPr>
      <w:r>
        <w:rPr>
          <w:rFonts w:ascii="Calibri" w:eastAsia="Times New Roman" w:hAnsi="Calibri" w:cs="Times New Roman"/>
          <w:color w:val="auto"/>
          <w:sz w:val="22"/>
          <w:szCs w:val="24"/>
          <w:lang w:eastAsia="en-US"/>
        </w:rPr>
        <w:t>drs</w:t>
      </w:r>
      <w:r w:rsidR="00842D75" w:rsidRPr="00842D75">
        <w:rPr>
          <w:rFonts w:ascii="Calibri" w:eastAsia="Times New Roman" w:hAnsi="Calibri" w:cs="Times New Roman"/>
          <w:color w:val="auto"/>
          <w:sz w:val="22"/>
          <w:szCs w:val="24"/>
          <w:lang w:eastAsia="en-US"/>
        </w:rPr>
        <w:t>. R.P.M. Berbee</w:t>
      </w:r>
      <w:r w:rsidR="00842D75" w:rsidRPr="00842D75">
        <w:rPr>
          <w:rFonts w:ascii="Calibri" w:eastAsia="Times New Roman" w:hAnsi="Calibri" w:cs="Times New Roman"/>
          <w:color w:val="auto"/>
          <w:sz w:val="22"/>
          <w:szCs w:val="24"/>
          <w:lang w:eastAsia="en-US"/>
        </w:rPr>
        <w:tab/>
      </w:r>
      <w:r w:rsidR="00842D75" w:rsidRPr="00842D75">
        <w:rPr>
          <w:rFonts w:ascii="Calibri" w:eastAsia="Times New Roman" w:hAnsi="Calibri" w:cs="Times New Roman"/>
          <w:color w:val="auto"/>
          <w:sz w:val="22"/>
          <w:szCs w:val="24"/>
          <w:lang w:eastAsia="en-US"/>
        </w:rPr>
        <w:tab/>
        <w:t>Rijkswaterstaat – Water, Verkeer en Leefomgeving</w:t>
      </w:r>
    </w:p>
    <w:p w14:paraId="25A9C332" w14:textId="77777777" w:rsidR="00842D75" w:rsidRDefault="00842D75" w:rsidP="00842D75">
      <w:pPr>
        <w:autoSpaceDN/>
        <w:spacing w:line="240" w:lineRule="auto"/>
        <w:textAlignment w:val="auto"/>
        <w:rPr>
          <w:rFonts w:ascii="Calibri" w:eastAsia="Times New Roman" w:hAnsi="Calibri" w:cs="Times New Roman"/>
          <w:color w:val="auto"/>
          <w:sz w:val="22"/>
          <w:szCs w:val="24"/>
          <w:lang w:eastAsia="en-US"/>
        </w:rPr>
      </w:pPr>
      <w:r w:rsidRPr="00842D75">
        <w:rPr>
          <w:rFonts w:ascii="Calibri" w:eastAsia="Times New Roman" w:hAnsi="Calibri" w:cs="Times New Roman"/>
          <w:color w:val="auto"/>
          <w:sz w:val="22"/>
          <w:szCs w:val="24"/>
          <w:lang w:eastAsia="en-US"/>
        </w:rPr>
        <w:t>ing. T. Boon</w:t>
      </w:r>
      <w:r w:rsidRPr="00842D75">
        <w:rPr>
          <w:rFonts w:ascii="Calibri" w:eastAsia="Times New Roman" w:hAnsi="Calibri" w:cs="Times New Roman"/>
          <w:color w:val="auto"/>
          <w:sz w:val="22"/>
          <w:szCs w:val="24"/>
          <w:lang w:eastAsia="en-US"/>
        </w:rPr>
        <w:tab/>
      </w:r>
      <w:r w:rsidRPr="00842D75">
        <w:rPr>
          <w:rFonts w:ascii="Calibri" w:eastAsia="Times New Roman" w:hAnsi="Calibri" w:cs="Times New Roman"/>
          <w:color w:val="auto"/>
          <w:sz w:val="22"/>
          <w:szCs w:val="24"/>
          <w:lang w:eastAsia="en-US"/>
        </w:rPr>
        <w:tab/>
      </w:r>
      <w:r w:rsidRPr="00842D75">
        <w:rPr>
          <w:rFonts w:ascii="Calibri" w:eastAsia="Times New Roman" w:hAnsi="Calibri" w:cs="Times New Roman"/>
          <w:color w:val="auto"/>
          <w:sz w:val="22"/>
          <w:szCs w:val="24"/>
          <w:lang w:eastAsia="en-US"/>
        </w:rPr>
        <w:tab/>
        <w:t>Rijkswaterstaat – Noord Nederland</w:t>
      </w:r>
    </w:p>
    <w:p w14:paraId="7CB20DF5" w14:textId="77777777" w:rsidR="00C8566A" w:rsidRPr="00C8566A" w:rsidRDefault="00C8566A" w:rsidP="00C8566A">
      <w:pPr>
        <w:autoSpaceDN/>
        <w:spacing w:line="240" w:lineRule="auto"/>
        <w:textAlignment w:val="auto"/>
        <w:rPr>
          <w:rFonts w:ascii="Calibri" w:eastAsia="MS Mincho" w:hAnsi="Calibri" w:cs="Times New Roman"/>
          <w:color w:val="auto"/>
          <w:sz w:val="22"/>
          <w:szCs w:val="24"/>
          <w:lang w:eastAsia="en-US"/>
        </w:rPr>
      </w:pPr>
      <w:r w:rsidRPr="00C8566A">
        <w:rPr>
          <w:rFonts w:ascii="Calibri" w:eastAsia="MS Mincho" w:hAnsi="Calibri" w:cs="Times New Roman"/>
          <w:color w:val="auto"/>
          <w:sz w:val="22"/>
          <w:szCs w:val="24"/>
          <w:lang w:eastAsia="en-US"/>
        </w:rPr>
        <w:t>ing. F.P.M. van Elst</w:t>
      </w:r>
      <w:r w:rsidRPr="00C8566A">
        <w:rPr>
          <w:rFonts w:ascii="Calibri" w:eastAsia="MS Mincho" w:hAnsi="Calibri" w:cs="Times New Roman"/>
          <w:color w:val="auto"/>
          <w:sz w:val="22"/>
          <w:szCs w:val="24"/>
          <w:lang w:eastAsia="en-US"/>
        </w:rPr>
        <w:tab/>
      </w:r>
      <w:r w:rsidRPr="00C8566A">
        <w:rPr>
          <w:rFonts w:ascii="Calibri" w:eastAsia="MS Mincho" w:hAnsi="Calibri" w:cs="Times New Roman"/>
          <w:color w:val="auto"/>
          <w:sz w:val="22"/>
          <w:szCs w:val="24"/>
          <w:lang w:eastAsia="en-US"/>
        </w:rPr>
        <w:tab/>
        <w:t>Rijkswaterstaat – West-Nederland Noord</w:t>
      </w:r>
    </w:p>
    <w:p w14:paraId="55CE6411"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r w:rsidRPr="00842D75">
        <w:rPr>
          <w:rFonts w:ascii="Calibri" w:eastAsia="Times New Roman" w:hAnsi="Calibri" w:cs="Times New Roman"/>
          <w:color w:val="auto"/>
          <w:sz w:val="22"/>
          <w:szCs w:val="24"/>
          <w:lang w:eastAsia="en-US"/>
        </w:rPr>
        <w:t>ir. C. van Houwelingen</w:t>
      </w:r>
      <w:r w:rsidRPr="00842D75">
        <w:rPr>
          <w:rFonts w:ascii="Calibri" w:eastAsia="Times New Roman" w:hAnsi="Calibri" w:cs="Times New Roman"/>
          <w:color w:val="auto"/>
          <w:sz w:val="22"/>
          <w:szCs w:val="24"/>
          <w:lang w:eastAsia="en-US"/>
        </w:rPr>
        <w:tab/>
      </w:r>
      <w:r w:rsidRPr="00842D75">
        <w:rPr>
          <w:rFonts w:ascii="Calibri" w:eastAsia="Times New Roman" w:hAnsi="Calibri" w:cs="Times New Roman"/>
          <w:color w:val="auto"/>
          <w:sz w:val="22"/>
          <w:szCs w:val="24"/>
          <w:lang w:eastAsia="en-US"/>
        </w:rPr>
        <w:tab/>
        <w:t>Dow Chemical Terneuzen</w:t>
      </w:r>
    </w:p>
    <w:p w14:paraId="69E1C7F3"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r w:rsidRPr="00842D75">
        <w:rPr>
          <w:rFonts w:ascii="Calibri" w:eastAsia="Times New Roman" w:hAnsi="Calibri" w:cs="Times New Roman"/>
          <w:color w:val="auto"/>
          <w:sz w:val="22"/>
          <w:szCs w:val="24"/>
          <w:lang w:eastAsia="en-US"/>
        </w:rPr>
        <w:t>mr. dr. ir. J.J.H. van Kempen</w:t>
      </w:r>
      <w:r w:rsidRPr="00842D75">
        <w:rPr>
          <w:rFonts w:ascii="Calibri" w:eastAsia="Times New Roman" w:hAnsi="Calibri" w:cs="Times New Roman"/>
          <w:color w:val="auto"/>
          <w:sz w:val="22"/>
          <w:szCs w:val="24"/>
          <w:lang w:eastAsia="en-US"/>
        </w:rPr>
        <w:tab/>
        <w:t>Rijkswaterstaat – Corporate Dienst</w:t>
      </w:r>
    </w:p>
    <w:p w14:paraId="15C0A513"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r w:rsidRPr="00842D75">
        <w:rPr>
          <w:rFonts w:ascii="Calibri" w:eastAsia="Times New Roman" w:hAnsi="Calibri" w:cs="Times New Roman"/>
          <w:color w:val="auto"/>
          <w:sz w:val="22"/>
          <w:szCs w:val="24"/>
          <w:lang w:eastAsia="en-US"/>
        </w:rPr>
        <w:t>ing. J. Linders</w:t>
      </w:r>
      <w:r w:rsidRPr="00842D75">
        <w:rPr>
          <w:rFonts w:ascii="Calibri" w:eastAsia="Times New Roman" w:hAnsi="Calibri" w:cs="Times New Roman"/>
          <w:color w:val="auto"/>
          <w:sz w:val="22"/>
          <w:szCs w:val="24"/>
          <w:lang w:eastAsia="en-US"/>
        </w:rPr>
        <w:tab/>
      </w:r>
      <w:r w:rsidRPr="00842D75">
        <w:rPr>
          <w:rFonts w:ascii="Calibri" w:eastAsia="Times New Roman" w:hAnsi="Calibri" w:cs="Times New Roman"/>
          <w:color w:val="auto"/>
          <w:sz w:val="22"/>
          <w:szCs w:val="24"/>
          <w:lang w:eastAsia="en-US"/>
        </w:rPr>
        <w:tab/>
      </w:r>
      <w:r w:rsidRPr="00842D75">
        <w:rPr>
          <w:rFonts w:ascii="Calibri" w:eastAsia="Times New Roman" w:hAnsi="Calibri" w:cs="Times New Roman"/>
          <w:color w:val="auto"/>
          <w:sz w:val="22"/>
          <w:szCs w:val="24"/>
          <w:lang w:eastAsia="en-US"/>
        </w:rPr>
        <w:tab/>
      </w:r>
      <w:proofErr w:type="spellStart"/>
      <w:r w:rsidRPr="00842D75">
        <w:rPr>
          <w:rFonts w:ascii="Calibri" w:eastAsia="Times New Roman" w:hAnsi="Calibri" w:cs="Times New Roman"/>
          <w:color w:val="auto"/>
          <w:sz w:val="22"/>
          <w:szCs w:val="24"/>
          <w:lang w:eastAsia="en-US"/>
        </w:rPr>
        <w:t>Sitech</w:t>
      </w:r>
      <w:proofErr w:type="spellEnd"/>
      <w:r w:rsidRPr="00842D75">
        <w:rPr>
          <w:rFonts w:ascii="Calibri" w:eastAsia="Times New Roman" w:hAnsi="Calibri" w:cs="Times New Roman"/>
          <w:color w:val="auto"/>
          <w:sz w:val="22"/>
          <w:szCs w:val="24"/>
          <w:lang w:eastAsia="en-US"/>
        </w:rPr>
        <w:t xml:space="preserve"> Geleen</w:t>
      </w:r>
    </w:p>
    <w:p w14:paraId="1A897DAE"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r w:rsidRPr="00842D75">
        <w:rPr>
          <w:rFonts w:ascii="Calibri" w:eastAsia="Times New Roman" w:hAnsi="Calibri" w:cs="Times New Roman"/>
          <w:color w:val="auto"/>
          <w:sz w:val="22"/>
          <w:szCs w:val="24"/>
          <w:lang w:eastAsia="en-US"/>
        </w:rPr>
        <w:t>ing. N. Taal</w:t>
      </w:r>
      <w:r w:rsidRPr="00842D75">
        <w:rPr>
          <w:rFonts w:ascii="Calibri" w:eastAsia="Times New Roman" w:hAnsi="Calibri" w:cs="Times New Roman"/>
          <w:color w:val="auto"/>
          <w:sz w:val="22"/>
          <w:szCs w:val="24"/>
          <w:lang w:eastAsia="en-US"/>
        </w:rPr>
        <w:tab/>
      </w:r>
      <w:r w:rsidRPr="00842D75">
        <w:rPr>
          <w:rFonts w:ascii="Calibri" w:eastAsia="Times New Roman" w:hAnsi="Calibri" w:cs="Times New Roman"/>
          <w:color w:val="auto"/>
          <w:sz w:val="22"/>
          <w:szCs w:val="24"/>
          <w:lang w:eastAsia="en-US"/>
        </w:rPr>
        <w:tab/>
      </w:r>
      <w:r w:rsidRPr="00842D75">
        <w:rPr>
          <w:rFonts w:ascii="Calibri" w:eastAsia="Times New Roman" w:hAnsi="Calibri" w:cs="Times New Roman"/>
          <w:color w:val="auto"/>
          <w:sz w:val="22"/>
          <w:szCs w:val="24"/>
          <w:lang w:eastAsia="en-US"/>
        </w:rPr>
        <w:tab/>
        <w:t>Rijkswaterstaat – West-Nederland Zuid</w:t>
      </w:r>
    </w:p>
    <w:p w14:paraId="27A74365"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r w:rsidRPr="00842D75">
        <w:rPr>
          <w:rFonts w:ascii="Calibri" w:eastAsia="Times New Roman" w:hAnsi="Calibri" w:cs="Times New Roman"/>
          <w:color w:val="auto"/>
          <w:sz w:val="22"/>
          <w:szCs w:val="24"/>
          <w:lang w:eastAsia="en-US"/>
        </w:rPr>
        <w:t>ir. R.E.J. Tummers</w:t>
      </w:r>
      <w:r w:rsidRPr="00842D75">
        <w:rPr>
          <w:rFonts w:ascii="Calibri" w:eastAsia="Times New Roman" w:hAnsi="Calibri" w:cs="Times New Roman"/>
          <w:color w:val="auto"/>
          <w:sz w:val="22"/>
          <w:szCs w:val="24"/>
          <w:lang w:eastAsia="en-US"/>
        </w:rPr>
        <w:tab/>
      </w:r>
      <w:r w:rsidRPr="00842D75">
        <w:rPr>
          <w:rFonts w:ascii="Calibri" w:eastAsia="Times New Roman" w:hAnsi="Calibri" w:cs="Times New Roman"/>
          <w:color w:val="auto"/>
          <w:sz w:val="22"/>
          <w:szCs w:val="24"/>
          <w:lang w:eastAsia="en-US"/>
        </w:rPr>
        <w:tab/>
        <w:t>Vereniging voor Energie, Milieu en Water (VEMW)</w:t>
      </w:r>
    </w:p>
    <w:p w14:paraId="56D14298" w14:textId="235E55A7" w:rsidR="00842D75" w:rsidRPr="00842D75" w:rsidRDefault="00261745" w:rsidP="00842D75">
      <w:pPr>
        <w:autoSpaceDN/>
        <w:spacing w:line="240" w:lineRule="auto"/>
        <w:textAlignment w:val="auto"/>
        <w:rPr>
          <w:rFonts w:ascii="Calibri" w:eastAsia="Times New Roman" w:hAnsi="Calibri" w:cs="Times New Roman"/>
          <w:color w:val="auto"/>
          <w:sz w:val="22"/>
          <w:szCs w:val="24"/>
          <w:lang w:eastAsia="en-US"/>
        </w:rPr>
      </w:pPr>
      <w:r>
        <w:rPr>
          <w:rFonts w:ascii="Calibri" w:eastAsia="Times New Roman" w:hAnsi="Calibri" w:cs="Times New Roman"/>
          <w:color w:val="auto"/>
          <w:sz w:val="22"/>
          <w:szCs w:val="24"/>
          <w:lang w:eastAsia="en-US"/>
        </w:rPr>
        <w:t xml:space="preserve">ir. </w:t>
      </w:r>
      <w:r w:rsidR="00C26162">
        <w:rPr>
          <w:rFonts w:ascii="Calibri" w:eastAsia="Times New Roman" w:hAnsi="Calibri" w:cs="Times New Roman"/>
          <w:color w:val="auto"/>
          <w:sz w:val="22"/>
          <w:szCs w:val="24"/>
          <w:lang w:eastAsia="en-US"/>
        </w:rPr>
        <w:t xml:space="preserve">C. </w:t>
      </w:r>
      <w:r>
        <w:rPr>
          <w:rFonts w:ascii="Calibri" w:eastAsia="Times New Roman" w:hAnsi="Calibri" w:cs="Times New Roman"/>
          <w:color w:val="auto"/>
          <w:sz w:val="22"/>
          <w:szCs w:val="24"/>
          <w:lang w:eastAsia="en-US"/>
        </w:rPr>
        <w:t>Thijssen</w:t>
      </w:r>
      <w:r>
        <w:rPr>
          <w:rFonts w:ascii="Calibri" w:eastAsia="Times New Roman" w:hAnsi="Calibri" w:cs="Times New Roman"/>
          <w:color w:val="auto"/>
          <w:sz w:val="22"/>
          <w:szCs w:val="24"/>
          <w:lang w:eastAsia="en-US"/>
        </w:rPr>
        <w:tab/>
      </w:r>
      <w:r w:rsidR="00842D75" w:rsidRPr="00842D75">
        <w:rPr>
          <w:rFonts w:ascii="Calibri" w:eastAsia="Times New Roman" w:hAnsi="Calibri" w:cs="Times New Roman"/>
          <w:color w:val="auto"/>
          <w:sz w:val="22"/>
          <w:szCs w:val="24"/>
          <w:lang w:eastAsia="en-US"/>
        </w:rPr>
        <w:tab/>
      </w:r>
      <w:r w:rsidR="00842D75" w:rsidRPr="00842D75">
        <w:rPr>
          <w:rFonts w:ascii="Calibri" w:eastAsia="Times New Roman" w:hAnsi="Calibri" w:cs="Times New Roman"/>
          <w:color w:val="auto"/>
          <w:sz w:val="22"/>
          <w:szCs w:val="24"/>
          <w:lang w:eastAsia="en-US"/>
        </w:rPr>
        <w:tab/>
        <w:t>Shell Moerdijk</w:t>
      </w:r>
    </w:p>
    <w:p w14:paraId="34F4B74F"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r w:rsidRPr="00842D75">
        <w:rPr>
          <w:rFonts w:ascii="Calibri" w:eastAsia="Times New Roman" w:hAnsi="Calibri" w:cs="Times New Roman"/>
          <w:color w:val="auto"/>
          <w:sz w:val="22"/>
          <w:szCs w:val="24"/>
          <w:lang w:eastAsia="en-US"/>
        </w:rPr>
        <w:t>Ing. D. van Meir</w:t>
      </w:r>
      <w:r w:rsidRPr="00842D75">
        <w:rPr>
          <w:rFonts w:ascii="Calibri" w:eastAsia="Times New Roman" w:hAnsi="Calibri" w:cs="Times New Roman"/>
          <w:color w:val="auto"/>
          <w:sz w:val="22"/>
          <w:szCs w:val="24"/>
          <w:lang w:eastAsia="en-US"/>
        </w:rPr>
        <w:tab/>
      </w:r>
      <w:r w:rsidRPr="00842D75">
        <w:rPr>
          <w:rFonts w:ascii="Calibri" w:eastAsia="Times New Roman" w:hAnsi="Calibri" w:cs="Times New Roman"/>
          <w:color w:val="auto"/>
          <w:sz w:val="22"/>
          <w:szCs w:val="24"/>
          <w:lang w:eastAsia="en-US"/>
        </w:rPr>
        <w:tab/>
      </w:r>
      <w:r w:rsidRPr="00842D75">
        <w:rPr>
          <w:rFonts w:ascii="Calibri" w:eastAsia="Times New Roman" w:hAnsi="Calibri" w:cs="Times New Roman"/>
          <w:color w:val="auto"/>
          <w:sz w:val="22"/>
          <w:szCs w:val="24"/>
          <w:lang w:eastAsia="en-US"/>
        </w:rPr>
        <w:tab/>
        <w:t>Rijkswaterstaat – Zee en Delta</w:t>
      </w:r>
    </w:p>
    <w:p w14:paraId="2B290F5E"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p>
    <w:p w14:paraId="613F4F6E" w14:textId="77777777" w:rsidR="00842D75" w:rsidRPr="00842D75" w:rsidRDefault="00842D75" w:rsidP="00842D75">
      <w:pPr>
        <w:autoSpaceDN/>
        <w:spacing w:line="240" w:lineRule="auto"/>
        <w:textAlignment w:val="auto"/>
        <w:rPr>
          <w:rFonts w:ascii="Calibri" w:eastAsia="Times New Roman" w:hAnsi="Calibri" w:cs="Calibri"/>
          <w:noProof/>
          <w:sz w:val="22"/>
          <w:lang w:eastAsia="en-US"/>
        </w:rPr>
      </w:pPr>
      <w:r w:rsidRPr="00842D75">
        <w:rPr>
          <w:rFonts w:ascii="Calibri" w:eastAsia="Times New Roman" w:hAnsi="Calibri" w:cs="Calibri"/>
          <w:noProof/>
          <w:sz w:val="22"/>
          <w:lang w:eastAsia="en-US"/>
        </w:rPr>
        <w:t>ir. R.M. van den Boomen</w:t>
      </w:r>
      <w:r w:rsidRPr="00842D75">
        <w:rPr>
          <w:rFonts w:ascii="Calibri" w:eastAsia="Times New Roman" w:hAnsi="Calibri" w:cs="Calibri"/>
          <w:noProof/>
          <w:sz w:val="22"/>
          <w:lang w:eastAsia="en-US"/>
        </w:rPr>
        <w:tab/>
        <w:t>Witteveen+Bos Raadgevende ingenieurs B.V.</w:t>
      </w:r>
    </w:p>
    <w:p w14:paraId="54D71756" w14:textId="77777777" w:rsidR="00842D75" w:rsidRPr="00842D75" w:rsidRDefault="00842D75" w:rsidP="00842D75">
      <w:pPr>
        <w:autoSpaceDN/>
        <w:spacing w:line="240" w:lineRule="auto"/>
        <w:textAlignment w:val="auto"/>
        <w:rPr>
          <w:rFonts w:ascii="Calibri" w:eastAsia="Times New Roman" w:hAnsi="Calibri" w:cs="Calibri"/>
          <w:noProof/>
          <w:sz w:val="22"/>
          <w:lang w:eastAsia="en-US"/>
        </w:rPr>
      </w:pPr>
      <w:r w:rsidRPr="00842D75">
        <w:rPr>
          <w:rFonts w:ascii="Calibri" w:eastAsia="Times New Roman" w:hAnsi="Calibri" w:cs="Calibri"/>
          <w:noProof/>
          <w:sz w:val="22"/>
          <w:lang w:eastAsia="en-US"/>
        </w:rPr>
        <w:t>ing. W.M. Fennema</w:t>
      </w:r>
      <w:r w:rsidRPr="00842D75">
        <w:rPr>
          <w:rFonts w:ascii="Calibri" w:eastAsia="Times New Roman" w:hAnsi="Calibri" w:cs="Calibri"/>
          <w:noProof/>
          <w:sz w:val="22"/>
          <w:lang w:eastAsia="en-US"/>
        </w:rPr>
        <w:tab/>
      </w:r>
      <w:r w:rsidRPr="00842D75">
        <w:rPr>
          <w:rFonts w:ascii="Calibri" w:eastAsia="Times New Roman" w:hAnsi="Calibri" w:cs="Calibri"/>
          <w:noProof/>
          <w:sz w:val="22"/>
          <w:lang w:eastAsia="en-US"/>
        </w:rPr>
        <w:tab/>
        <w:t>Witteveen+Bos Raadgevende ingenieurs B.V.</w:t>
      </w:r>
    </w:p>
    <w:p w14:paraId="5AA7190E" w14:textId="77777777" w:rsidR="00842D75" w:rsidRPr="00842D75" w:rsidRDefault="00842D75" w:rsidP="00842D75">
      <w:pPr>
        <w:autoSpaceDN/>
        <w:spacing w:line="240" w:lineRule="auto"/>
        <w:textAlignment w:val="auto"/>
        <w:rPr>
          <w:rFonts w:ascii="Calibri" w:eastAsia="Times New Roman" w:hAnsi="Calibri" w:cs="Calibri"/>
          <w:noProof/>
          <w:sz w:val="22"/>
          <w:lang w:eastAsia="en-US"/>
        </w:rPr>
      </w:pPr>
      <w:r w:rsidRPr="00842D75">
        <w:rPr>
          <w:rFonts w:ascii="Calibri" w:eastAsia="Times New Roman" w:hAnsi="Calibri" w:cs="Calibri"/>
          <w:noProof/>
          <w:sz w:val="22"/>
          <w:lang w:eastAsia="en-US"/>
        </w:rPr>
        <w:t>dr.ir. A.F. van Nieuwenhuijzen</w:t>
      </w:r>
      <w:r w:rsidRPr="00842D75">
        <w:rPr>
          <w:rFonts w:ascii="Calibri" w:eastAsia="Times New Roman" w:hAnsi="Calibri" w:cs="Calibri"/>
          <w:noProof/>
          <w:sz w:val="22"/>
          <w:lang w:eastAsia="en-US"/>
        </w:rPr>
        <w:tab/>
        <w:t>Witteveen+Bos Raadgevende ingenieurs B.V.</w:t>
      </w:r>
    </w:p>
    <w:p w14:paraId="57790D9E" w14:textId="77777777" w:rsidR="00842D75" w:rsidRPr="00842D75" w:rsidRDefault="00842D75" w:rsidP="00842D75">
      <w:pPr>
        <w:autoSpaceDN/>
        <w:spacing w:line="240" w:lineRule="auto"/>
        <w:textAlignment w:val="auto"/>
        <w:rPr>
          <w:rFonts w:ascii="Calibri" w:eastAsia="Times New Roman" w:hAnsi="Calibri" w:cs="Calibri"/>
          <w:sz w:val="22"/>
          <w:szCs w:val="24"/>
          <w:lang w:eastAsia="en-US"/>
        </w:rPr>
      </w:pPr>
      <w:r w:rsidRPr="00842D75">
        <w:rPr>
          <w:rFonts w:ascii="Calibri" w:eastAsia="Times New Roman" w:hAnsi="Calibri" w:cs="Calibri"/>
          <w:noProof/>
          <w:sz w:val="22"/>
          <w:lang w:eastAsia="en-US"/>
        </w:rPr>
        <w:t>ir. L.F.C. Steens</w:t>
      </w:r>
      <w:r w:rsidRPr="00842D75">
        <w:rPr>
          <w:rFonts w:ascii="Calibri" w:eastAsia="Times New Roman" w:hAnsi="Calibri" w:cs="Calibri"/>
          <w:noProof/>
          <w:sz w:val="22"/>
          <w:lang w:eastAsia="en-US"/>
        </w:rPr>
        <w:tab/>
      </w:r>
      <w:r w:rsidRPr="00842D75">
        <w:rPr>
          <w:rFonts w:ascii="Calibri" w:eastAsia="Times New Roman" w:hAnsi="Calibri" w:cs="Calibri"/>
          <w:noProof/>
          <w:sz w:val="22"/>
          <w:lang w:eastAsia="en-US"/>
        </w:rPr>
        <w:tab/>
      </w:r>
      <w:r w:rsidRPr="00842D75">
        <w:rPr>
          <w:rFonts w:ascii="Calibri" w:eastAsia="Times New Roman" w:hAnsi="Calibri" w:cs="Calibri"/>
          <w:noProof/>
          <w:sz w:val="22"/>
          <w:lang w:eastAsia="en-US"/>
        </w:rPr>
        <w:tab/>
        <w:t>Witteveen+Bos Raadgevende ingenieurs B.V.</w:t>
      </w:r>
    </w:p>
    <w:p w14:paraId="5A0C56F1"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p>
    <w:p w14:paraId="26702EA6"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r w:rsidRPr="00842D75">
        <w:rPr>
          <w:rFonts w:ascii="Calibri" w:eastAsia="Times New Roman" w:hAnsi="Calibri" w:cs="Times New Roman"/>
          <w:color w:val="auto"/>
          <w:sz w:val="22"/>
          <w:szCs w:val="24"/>
          <w:lang w:eastAsia="en-US"/>
        </w:rPr>
        <w:t>Ir. S. Onnink</w:t>
      </w:r>
      <w:r w:rsidRPr="00842D75">
        <w:rPr>
          <w:rFonts w:ascii="Calibri" w:eastAsia="Times New Roman" w:hAnsi="Calibri" w:cs="Times New Roman"/>
          <w:color w:val="auto"/>
          <w:sz w:val="22"/>
          <w:szCs w:val="24"/>
          <w:lang w:eastAsia="en-US"/>
        </w:rPr>
        <w:tab/>
      </w:r>
      <w:r w:rsidRPr="00842D75">
        <w:rPr>
          <w:rFonts w:ascii="Calibri" w:eastAsia="Times New Roman" w:hAnsi="Calibri" w:cs="Times New Roman"/>
          <w:color w:val="auto"/>
          <w:sz w:val="22"/>
          <w:szCs w:val="24"/>
          <w:lang w:eastAsia="en-US"/>
        </w:rPr>
        <w:tab/>
      </w:r>
      <w:r w:rsidRPr="00842D75">
        <w:rPr>
          <w:rFonts w:ascii="Calibri" w:eastAsia="Times New Roman" w:hAnsi="Calibri" w:cs="Times New Roman"/>
          <w:color w:val="auto"/>
          <w:sz w:val="22"/>
          <w:szCs w:val="24"/>
          <w:lang w:eastAsia="en-US"/>
        </w:rPr>
        <w:tab/>
        <w:t>Contactpersoon Ministerie van Infrastructuur en Milieu</w:t>
      </w:r>
    </w:p>
    <w:p w14:paraId="38BA5AA4"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6034123A"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48AC344E"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115F6A22"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14774D02"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3FD1F11C"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741B9F87"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62C3EE82"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11A1E3CC"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r w:rsidRPr="00842D75">
        <w:rPr>
          <w:rFonts w:eastAsia="Times New Roman" w:cs="Times New Roman"/>
          <w:color w:val="auto"/>
          <w:sz w:val="22"/>
          <w:szCs w:val="24"/>
          <w:lang w:eastAsia="en-US"/>
        </w:rPr>
        <w:br w:type="page"/>
      </w:r>
    </w:p>
    <w:sdt>
      <w:sdtPr>
        <w:rPr>
          <w:rFonts w:eastAsia="Times New Roman" w:cs="Times New Roman"/>
          <w:color w:val="auto"/>
          <w:sz w:val="22"/>
          <w:szCs w:val="24"/>
          <w:lang w:eastAsia="en-US"/>
        </w:rPr>
        <w:id w:val="-1111433518"/>
        <w:docPartObj>
          <w:docPartGallery w:val="Table of Contents"/>
          <w:docPartUnique/>
        </w:docPartObj>
      </w:sdtPr>
      <w:sdtEndPr/>
      <w:sdtContent>
        <w:p w14:paraId="0AACB22C" w14:textId="77777777" w:rsidR="00842D75" w:rsidRPr="00842D75" w:rsidRDefault="00842D75" w:rsidP="00842D75">
          <w:pPr>
            <w:keepNext/>
            <w:keepLines/>
            <w:autoSpaceDN/>
            <w:spacing w:before="480" w:line="276" w:lineRule="auto"/>
            <w:textAlignment w:val="auto"/>
            <w:rPr>
              <w:rFonts w:ascii="Calibri" w:eastAsia="Times New Roman" w:hAnsi="Calibri" w:cs="Times New Roman"/>
              <w:b/>
              <w:bCs/>
              <w:color w:val="365F91"/>
              <w:sz w:val="28"/>
              <w:szCs w:val="28"/>
            </w:rPr>
          </w:pPr>
          <w:r w:rsidRPr="00842D75">
            <w:rPr>
              <w:rFonts w:ascii="Calibri" w:eastAsia="Times New Roman" w:hAnsi="Calibri" w:cs="Times New Roman"/>
              <w:b/>
              <w:bCs/>
              <w:color w:val="365F91"/>
              <w:sz w:val="28"/>
              <w:szCs w:val="28"/>
            </w:rPr>
            <w:t>Inhoudsopgave</w:t>
          </w:r>
        </w:p>
        <w:p w14:paraId="15277193" w14:textId="77777777" w:rsidR="00F86358" w:rsidRDefault="00C91ECD">
          <w:pPr>
            <w:pStyle w:val="Inhopg2"/>
            <w:rPr>
              <w:rFonts w:asciiTheme="minorHAnsi" w:eastAsiaTheme="minorEastAsia" w:hAnsiTheme="minorHAnsi" w:cstheme="minorBidi"/>
              <w:noProof/>
              <w:color w:val="auto"/>
              <w:sz w:val="22"/>
              <w:szCs w:val="22"/>
            </w:rPr>
          </w:pPr>
          <w:r>
            <w:rPr>
              <w:rFonts w:ascii="Calibri" w:eastAsia="Times New Roman" w:hAnsi="Calibri" w:cs="Times New Roman"/>
              <w:noProof/>
              <w:sz w:val="22"/>
              <w:szCs w:val="24"/>
              <w:lang w:eastAsia="en-US"/>
            </w:rPr>
            <w:tab/>
          </w:r>
          <w:r w:rsidR="00842D75" w:rsidRPr="00842D75">
            <w:rPr>
              <w:rFonts w:ascii="Calibri" w:eastAsia="Times New Roman" w:hAnsi="Calibri" w:cs="Times New Roman"/>
              <w:noProof/>
              <w:sz w:val="22"/>
              <w:szCs w:val="24"/>
              <w:lang w:eastAsia="en-US"/>
            </w:rPr>
            <w:fldChar w:fldCharType="begin"/>
          </w:r>
          <w:r w:rsidR="00842D75" w:rsidRPr="00842D75">
            <w:rPr>
              <w:rFonts w:ascii="Calibri" w:eastAsia="Times New Roman" w:hAnsi="Calibri" w:cs="Times New Roman"/>
              <w:noProof/>
              <w:sz w:val="22"/>
              <w:szCs w:val="24"/>
              <w:lang w:eastAsia="en-US"/>
            </w:rPr>
            <w:instrText xml:space="preserve"> TOC \o "1-3" \h \z \u </w:instrText>
          </w:r>
          <w:r w:rsidR="00842D75" w:rsidRPr="00842D75">
            <w:rPr>
              <w:rFonts w:ascii="Calibri" w:eastAsia="Times New Roman" w:hAnsi="Calibri" w:cs="Times New Roman"/>
              <w:noProof/>
              <w:sz w:val="22"/>
              <w:szCs w:val="24"/>
              <w:lang w:eastAsia="en-US"/>
            </w:rPr>
            <w:fldChar w:fldCharType="separate"/>
          </w:r>
          <w:hyperlink w:anchor="_Toc515442636" w:history="1">
            <w:r w:rsidR="00F86358" w:rsidRPr="00D50F19">
              <w:rPr>
                <w:rStyle w:val="Hyperlink"/>
                <w:rFonts w:ascii="Calibri" w:eastAsia="Times New Roman" w:hAnsi="Calibri" w:cs="Times New Roman"/>
                <w:b/>
                <w:bCs/>
                <w:noProof/>
                <w:lang w:eastAsia="en-US"/>
              </w:rPr>
              <w:t>Samenvatting</w:t>
            </w:r>
            <w:r w:rsidR="00F86358">
              <w:rPr>
                <w:noProof/>
                <w:webHidden/>
              </w:rPr>
              <w:tab/>
            </w:r>
            <w:r w:rsidR="00F86358">
              <w:rPr>
                <w:noProof/>
                <w:webHidden/>
              </w:rPr>
              <w:fldChar w:fldCharType="begin"/>
            </w:r>
            <w:r w:rsidR="00F86358">
              <w:rPr>
                <w:noProof/>
                <w:webHidden/>
              </w:rPr>
              <w:instrText xml:space="preserve"> PAGEREF _Toc515442636 \h </w:instrText>
            </w:r>
            <w:r w:rsidR="00F86358">
              <w:rPr>
                <w:noProof/>
                <w:webHidden/>
              </w:rPr>
            </w:r>
            <w:r w:rsidR="00F86358">
              <w:rPr>
                <w:noProof/>
                <w:webHidden/>
              </w:rPr>
              <w:fldChar w:fldCharType="separate"/>
            </w:r>
            <w:r w:rsidR="00F86358">
              <w:rPr>
                <w:noProof/>
                <w:webHidden/>
              </w:rPr>
              <w:t>5</w:t>
            </w:r>
            <w:r w:rsidR="00F86358">
              <w:rPr>
                <w:noProof/>
                <w:webHidden/>
              </w:rPr>
              <w:fldChar w:fldCharType="end"/>
            </w:r>
          </w:hyperlink>
        </w:p>
        <w:p w14:paraId="253CC256" w14:textId="77777777" w:rsidR="00F86358" w:rsidRDefault="00FE551A">
          <w:pPr>
            <w:pStyle w:val="Inhopg1"/>
            <w:rPr>
              <w:rFonts w:asciiTheme="minorHAnsi" w:eastAsiaTheme="minorEastAsia" w:hAnsiTheme="minorHAnsi" w:cstheme="minorBidi"/>
              <w:b w:val="0"/>
              <w:noProof/>
              <w:color w:val="auto"/>
              <w:sz w:val="22"/>
              <w:szCs w:val="22"/>
            </w:rPr>
          </w:pPr>
          <w:hyperlink w:anchor="_Toc515442637" w:history="1">
            <w:r w:rsidR="00F86358" w:rsidRPr="00D50F19">
              <w:rPr>
                <w:rStyle w:val="Hyperlink"/>
                <w:noProof/>
              </w:rPr>
              <w:t>1</w:t>
            </w:r>
            <w:r w:rsidR="00F86358">
              <w:rPr>
                <w:rFonts w:asciiTheme="minorHAnsi" w:eastAsiaTheme="minorEastAsia" w:hAnsiTheme="minorHAnsi" w:cstheme="minorBidi"/>
                <w:b w:val="0"/>
                <w:noProof/>
                <w:color w:val="auto"/>
                <w:sz w:val="22"/>
                <w:szCs w:val="22"/>
              </w:rPr>
              <w:tab/>
            </w:r>
            <w:r w:rsidR="00F86358" w:rsidRPr="00D50F19">
              <w:rPr>
                <w:rStyle w:val="Hyperlink"/>
                <w:noProof/>
              </w:rPr>
              <w:t>Inleiding</w:t>
            </w:r>
            <w:r w:rsidR="00F86358">
              <w:rPr>
                <w:noProof/>
                <w:webHidden/>
              </w:rPr>
              <w:tab/>
            </w:r>
            <w:r w:rsidR="00F86358">
              <w:rPr>
                <w:noProof/>
                <w:webHidden/>
              </w:rPr>
              <w:fldChar w:fldCharType="begin"/>
            </w:r>
            <w:r w:rsidR="00F86358">
              <w:rPr>
                <w:noProof/>
                <w:webHidden/>
              </w:rPr>
              <w:instrText xml:space="preserve"> PAGEREF _Toc515442637 \h </w:instrText>
            </w:r>
            <w:r w:rsidR="00F86358">
              <w:rPr>
                <w:noProof/>
                <w:webHidden/>
              </w:rPr>
            </w:r>
            <w:r w:rsidR="00F86358">
              <w:rPr>
                <w:noProof/>
                <w:webHidden/>
              </w:rPr>
              <w:fldChar w:fldCharType="separate"/>
            </w:r>
            <w:r w:rsidR="00F86358">
              <w:rPr>
                <w:noProof/>
                <w:webHidden/>
              </w:rPr>
              <w:t>8</w:t>
            </w:r>
            <w:r w:rsidR="00F86358">
              <w:rPr>
                <w:noProof/>
                <w:webHidden/>
              </w:rPr>
              <w:fldChar w:fldCharType="end"/>
            </w:r>
          </w:hyperlink>
        </w:p>
        <w:p w14:paraId="26F81DFB" w14:textId="77777777" w:rsidR="00F86358" w:rsidRDefault="00FE551A">
          <w:pPr>
            <w:pStyle w:val="Inhopg1"/>
            <w:rPr>
              <w:rFonts w:asciiTheme="minorHAnsi" w:eastAsiaTheme="minorEastAsia" w:hAnsiTheme="minorHAnsi" w:cstheme="minorBidi"/>
              <w:b w:val="0"/>
              <w:noProof/>
              <w:color w:val="auto"/>
              <w:sz w:val="22"/>
              <w:szCs w:val="22"/>
            </w:rPr>
          </w:pPr>
          <w:hyperlink w:anchor="_Toc515442638" w:history="1">
            <w:r w:rsidR="00F86358" w:rsidRPr="00D50F19">
              <w:rPr>
                <w:rStyle w:val="Hyperlink"/>
                <w:noProof/>
              </w:rPr>
              <w:t>2</w:t>
            </w:r>
            <w:r w:rsidR="00F86358">
              <w:rPr>
                <w:rFonts w:asciiTheme="minorHAnsi" w:eastAsiaTheme="minorEastAsia" w:hAnsiTheme="minorHAnsi" w:cstheme="minorBidi"/>
                <w:b w:val="0"/>
                <w:noProof/>
                <w:color w:val="auto"/>
                <w:sz w:val="22"/>
                <w:szCs w:val="22"/>
              </w:rPr>
              <w:tab/>
            </w:r>
            <w:r w:rsidR="00F86358" w:rsidRPr="00D50F19">
              <w:rPr>
                <w:rStyle w:val="Hyperlink"/>
                <w:noProof/>
              </w:rPr>
              <w:t>Redelijkheid van maatregelen</w:t>
            </w:r>
            <w:r w:rsidR="00F86358">
              <w:rPr>
                <w:noProof/>
                <w:webHidden/>
              </w:rPr>
              <w:tab/>
            </w:r>
            <w:r w:rsidR="00F86358">
              <w:rPr>
                <w:noProof/>
                <w:webHidden/>
              </w:rPr>
              <w:fldChar w:fldCharType="begin"/>
            </w:r>
            <w:r w:rsidR="00F86358">
              <w:rPr>
                <w:noProof/>
                <w:webHidden/>
              </w:rPr>
              <w:instrText xml:space="preserve"> PAGEREF _Toc515442638 \h </w:instrText>
            </w:r>
            <w:r w:rsidR="00F86358">
              <w:rPr>
                <w:noProof/>
                <w:webHidden/>
              </w:rPr>
            </w:r>
            <w:r w:rsidR="00F86358">
              <w:rPr>
                <w:noProof/>
                <w:webHidden/>
              </w:rPr>
              <w:fldChar w:fldCharType="separate"/>
            </w:r>
            <w:r w:rsidR="00F86358">
              <w:rPr>
                <w:noProof/>
                <w:webHidden/>
              </w:rPr>
              <w:t>15</w:t>
            </w:r>
            <w:r w:rsidR="00F86358">
              <w:rPr>
                <w:noProof/>
                <w:webHidden/>
              </w:rPr>
              <w:fldChar w:fldCharType="end"/>
            </w:r>
          </w:hyperlink>
        </w:p>
        <w:p w14:paraId="17A2FDA1" w14:textId="77777777" w:rsidR="00F86358" w:rsidRDefault="00FE551A">
          <w:pPr>
            <w:pStyle w:val="Inhopg2"/>
            <w:rPr>
              <w:rFonts w:asciiTheme="minorHAnsi" w:eastAsiaTheme="minorEastAsia" w:hAnsiTheme="minorHAnsi" w:cstheme="minorBidi"/>
              <w:noProof/>
              <w:color w:val="auto"/>
              <w:sz w:val="22"/>
              <w:szCs w:val="22"/>
            </w:rPr>
          </w:pPr>
          <w:hyperlink w:anchor="_Toc515442639" w:history="1">
            <w:r w:rsidR="00F86358" w:rsidRPr="00D50F19">
              <w:rPr>
                <w:rStyle w:val="Hyperlink"/>
                <w:noProof/>
              </w:rPr>
              <w:t>2.1</w:t>
            </w:r>
            <w:r w:rsidR="00F86358">
              <w:rPr>
                <w:rFonts w:asciiTheme="minorHAnsi" w:eastAsiaTheme="minorEastAsia" w:hAnsiTheme="minorHAnsi" w:cstheme="minorBidi"/>
                <w:noProof/>
                <w:color w:val="auto"/>
                <w:sz w:val="22"/>
                <w:szCs w:val="22"/>
              </w:rPr>
              <w:tab/>
            </w:r>
            <w:r w:rsidR="00F86358" w:rsidRPr="00D50F19">
              <w:rPr>
                <w:rStyle w:val="Hyperlink"/>
                <w:noProof/>
              </w:rPr>
              <w:t>Maat voor waterbezwaarlijkheid</w:t>
            </w:r>
            <w:r w:rsidR="00F86358">
              <w:rPr>
                <w:noProof/>
                <w:webHidden/>
              </w:rPr>
              <w:tab/>
            </w:r>
            <w:r w:rsidR="00F86358">
              <w:rPr>
                <w:noProof/>
                <w:webHidden/>
              </w:rPr>
              <w:fldChar w:fldCharType="begin"/>
            </w:r>
            <w:r w:rsidR="00F86358">
              <w:rPr>
                <w:noProof/>
                <w:webHidden/>
              </w:rPr>
              <w:instrText xml:space="preserve"> PAGEREF _Toc515442639 \h </w:instrText>
            </w:r>
            <w:r w:rsidR="00F86358">
              <w:rPr>
                <w:noProof/>
                <w:webHidden/>
              </w:rPr>
            </w:r>
            <w:r w:rsidR="00F86358">
              <w:rPr>
                <w:noProof/>
                <w:webHidden/>
              </w:rPr>
              <w:fldChar w:fldCharType="separate"/>
            </w:r>
            <w:r w:rsidR="00F86358">
              <w:rPr>
                <w:noProof/>
                <w:webHidden/>
              </w:rPr>
              <w:t>15</w:t>
            </w:r>
            <w:r w:rsidR="00F86358">
              <w:rPr>
                <w:noProof/>
                <w:webHidden/>
              </w:rPr>
              <w:fldChar w:fldCharType="end"/>
            </w:r>
          </w:hyperlink>
        </w:p>
        <w:p w14:paraId="62E8BBFD" w14:textId="77777777" w:rsidR="00F86358" w:rsidRDefault="00FE551A">
          <w:pPr>
            <w:pStyle w:val="Inhopg2"/>
            <w:rPr>
              <w:rFonts w:asciiTheme="minorHAnsi" w:eastAsiaTheme="minorEastAsia" w:hAnsiTheme="minorHAnsi" w:cstheme="minorBidi"/>
              <w:noProof/>
              <w:color w:val="auto"/>
              <w:sz w:val="22"/>
              <w:szCs w:val="22"/>
            </w:rPr>
          </w:pPr>
          <w:hyperlink w:anchor="_Toc515442640" w:history="1">
            <w:r w:rsidR="00F86358" w:rsidRPr="00D50F19">
              <w:rPr>
                <w:rStyle w:val="Hyperlink"/>
                <w:noProof/>
              </w:rPr>
              <w:t>2.2</w:t>
            </w:r>
            <w:r w:rsidR="00F86358">
              <w:rPr>
                <w:rFonts w:asciiTheme="minorHAnsi" w:eastAsiaTheme="minorEastAsia" w:hAnsiTheme="minorHAnsi" w:cstheme="minorBidi"/>
                <w:noProof/>
                <w:color w:val="auto"/>
                <w:sz w:val="22"/>
                <w:szCs w:val="22"/>
              </w:rPr>
              <w:tab/>
            </w:r>
            <w:r w:rsidR="00F86358" w:rsidRPr="00D50F19">
              <w:rPr>
                <w:rStyle w:val="Hyperlink"/>
                <w:noProof/>
              </w:rPr>
              <w:t>Maat voor kosteneffectiviteit</w:t>
            </w:r>
            <w:r w:rsidR="00F86358">
              <w:rPr>
                <w:noProof/>
                <w:webHidden/>
              </w:rPr>
              <w:tab/>
            </w:r>
            <w:r w:rsidR="00F86358">
              <w:rPr>
                <w:noProof/>
                <w:webHidden/>
              </w:rPr>
              <w:fldChar w:fldCharType="begin"/>
            </w:r>
            <w:r w:rsidR="00F86358">
              <w:rPr>
                <w:noProof/>
                <w:webHidden/>
              </w:rPr>
              <w:instrText xml:space="preserve"> PAGEREF _Toc515442640 \h </w:instrText>
            </w:r>
            <w:r w:rsidR="00F86358">
              <w:rPr>
                <w:noProof/>
                <w:webHidden/>
              </w:rPr>
            </w:r>
            <w:r w:rsidR="00F86358">
              <w:rPr>
                <w:noProof/>
                <w:webHidden/>
              </w:rPr>
              <w:fldChar w:fldCharType="separate"/>
            </w:r>
            <w:r w:rsidR="00F86358">
              <w:rPr>
                <w:noProof/>
                <w:webHidden/>
              </w:rPr>
              <w:t>16</w:t>
            </w:r>
            <w:r w:rsidR="00F86358">
              <w:rPr>
                <w:noProof/>
                <w:webHidden/>
              </w:rPr>
              <w:fldChar w:fldCharType="end"/>
            </w:r>
          </w:hyperlink>
        </w:p>
        <w:p w14:paraId="1580C316" w14:textId="77777777" w:rsidR="00F86358" w:rsidRDefault="00FE551A">
          <w:pPr>
            <w:pStyle w:val="Inhopg2"/>
            <w:rPr>
              <w:rFonts w:asciiTheme="minorHAnsi" w:eastAsiaTheme="minorEastAsia" w:hAnsiTheme="minorHAnsi" w:cstheme="minorBidi"/>
              <w:noProof/>
              <w:color w:val="auto"/>
              <w:sz w:val="22"/>
              <w:szCs w:val="22"/>
            </w:rPr>
          </w:pPr>
          <w:hyperlink w:anchor="_Toc515442641" w:history="1">
            <w:r w:rsidR="00F86358" w:rsidRPr="00D50F19">
              <w:rPr>
                <w:rStyle w:val="Hyperlink"/>
                <w:noProof/>
              </w:rPr>
              <w:t>2.3</w:t>
            </w:r>
            <w:r w:rsidR="00F86358">
              <w:rPr>
                <w:rFonts w:asciiTheme="minorHAnsi" w:eastAsiaTheme="minorEastAsia" w:hAnsiTheme="minorHAnsi" w:cstheme="minorBidi"/>
                <w:noProof/>
                <w:color w:val="auto"/>
                <w:sz w:val="22"/>
                <w:szCs w:val="22"/>
              </w:rPr>
              <w:tab/>
            </w:r>
            <w:r w:rsidR="00F86358" w:rsidRPr="00D50F19">
              <w:rPr>
                <w:rStyle w:val="Hyperlink"/>
                <w:noProof/>
              </w:rPr>
              <w:t>Redelijkheid van BBT maatregelen</w:t>
            </w:r>
            <w:r w:rsidR="00F86358">
              <w:rPr>
                <w:noProof/>
                <w:webHidden/>
              </w:rPr>
              <w:tab/>
            </w:r>
            <w:r w:rsidR="00F86358">
              <w:rPr>
                <w:noProof/>
                <w:webHidden/>
              </w:rPr>
              <w:fldChar w:fldCharType="begin"/>
            </w:r>
            <w:r w:rsidR="00F86358">
              <w:rPr>
                <w:noProof/>
                <w:webHidden/>
              </w:rPr>
              <w:instrText xml:space="preserve"> PAGEREF _Toc515442641 \h </w:instrText>
            </w:r>
            <w:r w:rsidR="00F86358">
              <w:rPr>
                <w:noProof/>
                <w:webHidden/>
              </w:rPr>
            </w:r>
            <w:r w:rsidR="00F86358">
              <w:rPr>
                <w:noProof/>
                <w:webHidden/>
              </w:rPr>
              <w:fldChar w:fldCharType="separate"/>
            </w:r>
            <w:r w:rsidR="00F86358">
              <w:rPr>
                <w:noProof/>
                <w:webHidden/>
              </w:rPr>
              <w:t>16</w:t>
            </w:r>
            <w:r w:rsidR="00F86358">
              <w:rPr>
                <w:noProof/>
                <w:webHidden/>
              </w:rPr>
              <w:fldChar w:fldCharType="end"/>
            </w:r>
          </w:hyperlink>
        </w:p>
        <w:p w14:paraId="07C8E53C" w14:textId="77777777" w:rsidR="00F86358" w:rsidRDefault="00FE551A">
          <w:pPr>
            <w:pStyle w:val="Inhopg2"/>
            <w:rPr>
              <w:rFonts w:asciiTheme="minorHAnsi" w:eastAsiaTheme="minorEastAsia" w:hAnsiTheme="minorHAnsi" w:cstheme="minorBidi"/>
              <w:noProof/>
              <w:color w:val="auto"/>
              <w:sz w:val="22"/>
              <w:szCs w:val="22"/>
            </w:rPr>
          </w:pPr>
          <w:hyperlink w:anchor="_Toc515442642" w:history="1">
            <w:r w:rsidR="00F86358" w:rsidRPr="00D50F19">
              <w:rPr>
                <w:rStyle w:val="Hyperlink"/>
                <w:noProof/>
              </w:rPr>
              <w:t>2.4</w:t>
            </w:r>
            <w:r w:rsidR="00F86358">
              <w:rPr>
                <w:rFonts w:asciiTheme="minorHAnsi" w:eastAsiaTheme="minorEastAsia" w:hAnsiTheme="minorHAnsi" w:cstheme="minorBidi"/>
                <w:noProof/>
                <w:color w:val="auto"/>
                <w:sz w:val="22"/>
                <w:szCs w:val="22"/>
              </w:rPr>
              <w:tab/>
            </w:r>
            <w:r w:rsidR="00F86358" w:rsidRPr="00D50F19">
              <w:rPr>
                <w:rStyle w:val="Hyperlink"/>
                <w:noProof/>
              </w:rPr>
              <w:t>Redelijkheid van BBT+ maatregelen</w:t>
            </w:r>
            <w:r w:rsidR="00F86358">
              <w:rPr>
                <w:noProof/>
                <w:webHidden/>
              </w:rPr>
              <w:tab/>
            </w:r>
            <w:r w:rsidR="00F86358">
              <w:rPr>
                <w:noProof/>
                <w:webHidden/>
              </w:rPr>
              <w:fldChar w:fldCharType="begin"/>
            </w:r>
            <w:r w:rsidR="00F86358">
              <w:rPr>
                <w:noProof/>
                <w:webHidden/>
              </w:rPr>
              <w:instrText xml:space="preserve"> PAGEREF _Toc515442642 \h </w:instrText>
            </w:r>
            <w:r w:rsidR="00F86358">
              <w:rPr>
                <w:noProof/>
                <w:webHidden/>
              </w:rPr>
            </w:r>
            <w:r w:rsidR="00F86358">
              <w:rPr>
                <w:noProof/>
                <w:webHidden/>
              </w:rPr>
              <w:fldChar w:fldCharType="separate"/>
            </w:r>
            <w:r w:rsidR="00F86358">
              <w:rPr>
                <w:noProof/>
                <w:webHidden/>
              </w:rPr>
              <w:t>16</w:t>
            </w:r>
            <w:r w:rsidR="00F86358">
              <w:rPr>
                <w:noProof/>
                <w:webHidden/>
              </w:rPr>
              <w:fldChar w:fldCharType="end"/>
            </w:r>
          </w:hyperlink>
        </w:p>
        <w:p w14:paraId="410ED1CA" w14:textId="77777777" w:rsidR="00F86358" w:rsidRDefault="00FE551A">
          <w:pPr>
            <w:pStyle w:val="Inhopg2"/>
            <w:rPr>
              <w:rFonts w:asciiTheme="minorHAnsi" w:eastAsiaTheme="minorEastAsia" w:hAnsiTheme="minorHAnsi" w:cstheme="minorBidi"/>
              <w:noProof/>
              <w:color w:val="auto"/>
              <w:sz w:val="22"/>
              <w:szCs w:val="22"/>
            </w:rPr>
          </w:pPr>
          <w:hyperlink w:anchor="_Toc515442643" w:history="1">
            <w:r w:rsidR="00F86358" w:rsidRPr="00D50F19">
              <w:rPr>
                <w:rStyle w:val="Hyperlink"/>
                <w:noProof/>
              </w:rPr>
              <w:t>2.5</w:t>
            </w:r>
            <w:r w:rsidR="00F86358">
              <w:rPr>
                <w:rFonts w:asciiTheme="minorHAnsi" w:eastAsiaTheme="minorEastAsia" w:hAnsiTheme="minorHAnsi" w:cstheme="minorBidi"/>
                <w:noProof/>
                <w:color w:val="auto"/>
                <w:sz w:val="22"/>
                <w:szCs w:val="22"/>
              </w:rPr>
              <w:tab/>
            </w:r>
            <w:r w:rsidR="00F86358" w:rsidRPr="00D50F19">
              <w:rPr>
                <w:rStyle w:val="Hyperlink"/>
                <w:noProof/>
              </w:rPr>
              <w:t>Motivatie methodiek kosteneffectiviteitsdrempels</w:t>
            </w:r>
            <w:r w:rsidR="00F86358">
              <w:rPr>
                <w:noProof/>
                <w:webHidden/>
              </w:rPr>
              <w:tab/>
            </w:r>
            <w:r w:rsidR="00F86358">
              <w:rPr>
                <w:noProof/>
                <w:webHidden/>
              </w:rPr>
              <w:fldChar w:fldCharType="begin"/>
            </w:r>
            <w:r w:rsidR="00F86358">
              <w:rPr>
                <w:noProof/>
                <w:webHidden/>
              </w:rPr>
              <w:instrText xml:space="preserve"> PAGEREF _Toc515442643 \h </w:instrText>
            </w:r>
            <w:r w:rsidR="00F86358">
              <w:rPr>
                <w:noProof/>
                <w:webHidden/>
              </w:rPr>
            </w:r>
            <w:r w:rsidR="00F86358">
              <w:rPr>
                <w:noProof/>
                <w:webHidden/>
              </w:rPr>
              <w:fldChar w:fldCharType="separate"/>
            </w:r>
            <w:r w:rsidR="00F86358">
              <w:rPr>
                <w:noProof/>
                <w:webHidden/>
              </w:rPr>
              <w:t>17</w:t>
            </w:r>
            <w:r w:rsidR="00F86358">
              <w:rPr>
                <w:noProof/>
                <w:webHidden/>
              </w:rPr>
              <w:fldChar w:fldCharType="end"/>
            </w:r>
          </w:hyperlink>
        </w:p>
        <w:p w14:paraId="7093058D" w14:textId="77777777" w:rsidR="00F86358" w:rsidRDefault="00FE551A">
          <w:pPr>
            <w:pStyle w:val="Inhopg1"/>
            <w:rPr>
              <w:rFonts w:asciiTheme="minorHAnsi" w:eastAsiaTheme="minorEastAsia" w:hAnsiTheme="minorHAnsi" w:cstheme="minorBidi"/>
              <w:b w:val="0"/>
              <w:noProof/>
              <w:color w:val="auto"/>
              <w:sz w:val="22"/>
              <w:szCs w:val="22"/>
            </w:rPr>
          </w:pPr>
          <w:hyperlink w:anchor="_Toc515442644" w:history="1">
            <w:r w:rsidR="00F86358" w:rsidRPr="00D50F19">
              <w:rPr>
                <w:rStyle w:val="Hyperlink"/>
                <w:noProof/>
              </w:rPr>
              <w:t>3</w:t>
            </w:r>
            <w:r w:rsidR="00F86358">
              <w:rPr>
                <w:rFonts w:asciiTheme="minorHAnsi" w:eastAsiaTheme="minorEastAsia" w:hAnsiTheme="minorHAnsi" w:cstheme="minorBidi"/>
                <w:b w:val="0"/>
                <w:noProof/>
                <w:color w:val="auto"/>
                <w:sz w:val="22"/>
                <w:szCs w:val="22"/>
              </w:rPr>
              <w:tab/>
            </w:r>
            <w:r w:rsidR="00F86358" w:rsidRPr="00D50F19">
              <w:rPr>
                <w:rStyle w:val="Hyperlink"/>
                <w:noProof/>
              </w:rPr>
              <w:t>Kosteneffectiviteit van maatregelen ter beperking van de wateremissie</w:t>
            </w:r>
            <w:r w:rsidR="00F86358">
              <w:rPr>
                <w:noProof/>
                <w:webHidden/>
              </w:rPr>
              <w:tab/>
            </w:r>
            <w:r w:rsidR="00F86358">
              <w:rPr>
                <w:noProof/>
                <w:webHidden/>
              </w:rPr>
              <w:fldChar w:fldCharType="begin"/>
            </w:r>
            <w:r w:rsidR="00F86358">
              <w:rPr>
                <w:noProof/>
                <w:webHidden/>
              </w:rPr>
              <w:instrText xml:space="preserve"> PAGEREF _Toc515442644 \h </w:instrText>
            </w:r>
            <w:r w:rsidR="00F86358">
              <w:rPr>
                <w:noProof/>
                <w:webHidden/>
              </w:rPr>
            </w:r>
            <w:r w:rsidR="00F86358">
              <w:rPr>
                <w:noProof/>
                <w:webHidden/>
              </w:rPr>
              <w:fldChar w:fldCharType="separate"/>
            </w:r>
            <w:r w:rsidR="00F86358">
              <w:rPr>
                <w:noProof/>
                <w:webHidden/>
              </w:rPr>
              <w:t>19</w:t>
            </w:r>
            <w:r w:rsidR="00F86358">
              <w:rPr>
                <w:noProof/>
                <w:webHidden/>
              </w:rPr>
              <w:fldChar w:fldCharType="end"/>
            </w:r>
          </w:hyperlink>
        </w:p>
        <w:p w14:paraId="5348E3E3" w14:textId="77777777" w:rsidR="00F86358" w:rsidRDefault="00FE551A">
          <w:pPr>
            <w:pStyle w:val="Inhopg2"/>
            <w:rPr>
              <w:rFonts w:asciiTheme="minorHAnsi" w:eastAsiaTheme="minorEastAsia" w:hAnsiTheme="minorHAnsi" w:cstheme="minorBidi"/>
              <w:noProof/>
              <w:color w:val="auto"/>
              <w:sz w:val="22"/>
              <w:szCs w:val="22"/>
            </w:rPr>
          </w:pPr>
          <w:hyperlink w:anchor="_Toc515442645" w:history="1">
            <w:r w:rsidR="00F86358" w:rsidRPr="00D50F19">
              <w:rPr>
                <w:rStyle w:val="Hyperlink"/>
                <w:noProof/>
              </w:rPr>
              <w:t>3.1</w:t>
            </w:r>
            <w:r w:rsidR="00F86358">
              <w:rPr>
                <w:rFonts w:asciiTheme="minorHAnsi" w:eastAsiaTheme="minorEastAsia" w:hAnsiTheme="minorHAnsi" w:cstheme="minorBidi"/>
                <w:noProof/>
                <w:color w:val="auto"/>
                <w:sz w:val="22"/>
                <w:szCs w:val="22"/>
              </w:rPr>
              <w:tab/>
            </w:r>
            <w:r w:rsidR="00F86358" w:rsidRPr="00D50F19">
              <w:rPr>
                <w:rStyle w:val="Hyperlink"/>
                <w:noProof/>
              </w:rPr>
              <w:t>Uitgangspunten toepassen kosteneffectiviteitsdrempels</w:t>
            </w:r>
            <w:r w:rsidR="00F86358">
              <w:rPr>
                <w:noProof/>
                <w:webHidden/>
              </w:rPr>
              <w:tab/>
            </w:r>
            <w:r w:rsidR="00F86358">
              <w:rPr>
                <w:noProof/>
                <w:webHidden/>
              </w:rPr>
              <w:fldChar w:fldCharType="begin"/>
            </w:r>
            <w:r w:rsidR="00F86358">
              <w:rPr>
                <w:noProof/>
                <w:webHidden/>
              </w:rPr>
              <w:instrText xml:space="preserve"> PAGEREF _Toc515442645 \h </w:instrText>
            </w:r>
            <w:r w:rsidR="00F86358">
              <w:rPr>
                <w:noProof/>
                <w:webHidden/>
              </w:rPr>
            </w:r>
            <w:r w:rsidR="00F86358">
              <w:rPr>
                <w:noProof/>
                <w:webHidden/>
              </w:rPr>
              <w:fldChar w:fldCharType="separate"/>
            </w:r>
            <w:r w:rsidR="00F86358">
              <w:rPr>
                <w:noProof/>
                <w:webHidden/>
              </w:rPr>
              <w:t>19</w:t>
            </w:r>
            <w:r w:rsidR="00F86358">
              <w:rPr>
                <w:noProof/>
                <w:webHidden/>
              </w:rPr>
              <w:fldChar w:fldCharType="end"/>
            </w:r>
          </w:hyperlink>
        </w:p>
        <w:p w14:paraId="2E5B6A6F" w14:textId="77777777" w:rsidR="00F86358" w:rsidRDefault="00FE551A">
          <w:pPr>
            <w:pStyle w:val="Inhopg2"/>
            <w:rPr>
              <w:rFonts w:asciiTheme="minorHAnsi" w:eastAsiaTheme="minorEastAsia" w:hAnsiTheme="minorHAnsi" w:cstheme="minorBidi"/>
              <w:noProof/>
              <w:color w:val="auto"/>
              <w:sz w:val="22"/>
              <w:szCs w:val="22"/>
            </w:rPr>
          </w:pPr>
          <w:hyperlink w:anchor="_Toc515442646" w:history="1">
            <w:r w:rsidR="00F86358" w:rsidRPr="00D50F19">
              <w:rPr>
                <w:rStyle w:val="Hyperlink"/>
                <w:noProof/>
              </w:rPr>
              <w:t>3.2</w:t>
            </w:r>
            <w:r w:rsidR="00F86358">
              <w:rPr>
                <w:rFonts w:asciiTheme="minorHAnsi" w:eastAsiaTheme="minorEastAsia" w:hAnsiTheme="minorHAnsi" w:cstheme="minorBidi"/>
                <w:noProof/>
                <w:color w:val="auto"/>
                <w:sz w:val="22"/>
                <w:szCs w:val="22"/>
              </w:rPr>
              <w:tab/>
            </w:r>
            <w:r w:rsidR="00F86358" w:rsidRPr="00D50F19">
              <w:rPr>
                <w:rStyle w:val="Hyperlink"/>
                <w:noProof/>
              </w:rPr>
              <w:t>Kosteneffectiviteitsdrempels</w:t>
            </w:r>
            <w:r w:rsidR="00F86358">
              <w:rPr>
                <w:noProof/>
                <w:webHidden/>
              </w:rPr>
              <w:tab/>
            </w:r>
            <w:r w:rsidR="00F86358">
              <w:rPr>
                <w:noProof/>
                <w:webHidden/>
              </w:rPr>
              <w:fldChar w:fldCharType="begin"/>
            </w:r>
            <w:r w:rsidR="00F86358">
              <w:rPr>
                <w:noProof/>
                <w:webHidden/>
              </w:rPr>
              <w:instrText xml:space="preserve"> PAGEREF _Toc515442646 \h </w:instrText>
            </w:r>
            <w:r w:rsidR="00F86358">
              <w:rPr>
                <w:noProof/>
                <w:webHidden/>
              </w:rPr>
            </w:r>
            <w:r w:rsidR="00F86358">
              <w:rPr>
                <w:noProof/>
                <w:webHidden/>
              </w:rPr>
              <w:fldChar w:fldCharType="separate"/>
            </w:r>
            <w:r w:rsidR="00F86358">
              <w:rPr>
                <w:noProof/>
                <w:webHidden/>
              </w:rPr>
              <w:t>20</w:t>
            </w:r>
            <w:r w:rsidR="00F86358">
              <w:rPr>
                <w:noProof/>
                <w:webHidden/>
              </w:rPr>
              <w:fldChar w:fldCharType="end"/>
            </w:r>
          </w:hyperlink>
        </w:p>
        <w:p w14:paraId="040EFE8B" w14:textId="77777777" w:rsidR="00F86358" w:rsidRDefault="00FE551A">
          <w:pPr>
            <w:pStyle w:val="Inhopg2"/>
            <w:rPr>
              <w:rFonts w:asciiTheme="minorHAnsi" w:eastAsiaTheme="minorEastAsia" w:hAnsiTheme="minorHAnsi" w:cstheme="minorBidi"/>
              <w:noProof/>
              <w:color w:val="auto"/>
              <w:sz w:val="22"/>
              <w:szCs w:val="22"/>
            </w:rPr>
          </w:pPr>
          <w:hyperlink w:anchor="_Toc515442647" w:history="1">
            <w:r w:rsidR="00F86358" w:rsidRPr="00D50F19">
              <w:rPr>
                <w:rStyle w:val="Hyperlink"/>
                <w:noProof/>
              </w:rPr>
              <w:t>3.3</w:t>
            </w:r>
            <w:r w:rsidR="00F86358">
              <w:rPr>
                <w:rFonts w:asciiTheme="minorHAnsi" w:eastAsiaTheme="minorEastAsia" w:hAnsiTheme="minorHAnsi" w:cstheme="minorBidi"/>
                <w:noProof/>
                <w:color w:val="auto"/>
                <w:sz w:val="22"/>
                <w:szCs w:val="22"/>
              </w:rPr>
              <w:tab/>
            </w:r>
            <w:r w:rsidR="00F86358" w:rsidRPr="00D50F19">
              <w:rPr>
                <w:rStyle w:val="Hyperlink"/>
                <w:noProof/>
              </w:rPr>
              <w:t>Omgang met specifieke situaties</w:t>
            </w:r>
            <w:r w:rsidR="00F86358">
              <w:rPr>
                <w:noProof/>
                <w:webHidden/>
              </w:rPr>
              <w:tab/>
            </w:r>
            <w:r w:rsidR="00F86358">
              <w:rPr>
                <w:noProof/>
                <w:webHidden/>
              </w:rPr>
              <w:fldChar w:fldCharType="begin"/>
            </w:r>
            <w:r w:rsidR="00F86358">
              <w:rPr>
                <w:noProof/>
                <w:webHidden/>
              </w:rPr>
              <w:instrText xml:space="preserve"> PAGEREF _Toc515442647 \h </w:instrText>
            </w:r>
            <w:r w:rsidR="00F86358">
              <w:rPr>
                <w:noProof/>
                <w:webHidden/>
              </w:rPr>
            </w:r>
            <w:r w:rsidR="00F86358">
              <w:rPr>
                <w:noProof/>
                <w:webHidden/>
              </w:rPr>
              <w:fldChar w:fldCharType="separate"/>
            </w:r>
            <w:r w:rsidR="00F86358">
              <w:rPr>
                <w:noProof/>
                <w:webHidden/>
              </w:rPr>
              <w:t>25</w:t>
            </w:r>
            <w:r w:rsidR="00F86358">
              <w:rPr>
                <w:noProof/>
                <w:webHidden/>
              </w:rPr>
              <w:fldChar w:fldCharType="end"/>
            </w:r>
          </w:hyperlink>
        </w:p>
        <w:p w14:paraId="4E47C248" w14:textId="77777777" w:rsidR="00F86358" w:rsidRDefault="00FE551A">
          <w:pPr>
            <w:pStyle w:val="Inhopg3"/>
            <w:rPr>
              <w:rFonts w:asciiTheme="minorHAnsi" w:eastAsiaTheme="minorEastAsia" w:hAnsiTheme="minorHAnsi" w:cstheme="minorBidi"/>
              <w:noProof/>
              <w:color w:val="auto"/>
              <w:sz w:val="22"/>
              <w:szCs w:val="22"/>
            </w:rPr>
          </w:pPr>
          <w:hyperlink w:anchor="_Toc515442648" w:history="1">
            <w:r w:rsidR="00F86358" w:rsidRPr="00D50F19">
              <w:rPr>
                <w:rStyle w:val="Hyperlink"/>
                <w:noProof/>
              </w:rPr>
              <w:t>3.3.1</w:t>
            </w:r>
            <w:r w:rsidR="00F86358">
              <w:rPr>
                <w:rFonts w:asciiTheme="minorHAnsi" w:eastAsiaTheme="minorEastAsia" w:hAnsiTheme="minorHAnsi" w:cstheme="minorBidi"/>
                <w:noProof/>
                <w:color w:val="auto"/>
                <w:sz w:val="22"/>
                <w:szCs w:val="22"/>
              </w:rPr>
              <w:tab/>
            </w:r>
            <w:r w:rsidR="00F86358" w:rsidRPr="00D50F19">
              <w:rPr>
                <w:rStyle w:val="Hyperlink"/>
                <w:noProof/>
              </w:rPr>
              <w:t>Toedelen van kosten aan meerdere stoffen</w:t>
            </w:r>
            <w:r w:rsidR="00F86358">
              <w:rPr>
                <w:noProof/>
                <w:webHidden/>
              </w:rPr>
              <w:tab/>
            </w:r>
            <w:r w:rsidR="00F86358">
              <w:rPr>
                <w:noProof/>
                <w:webHidden/>
              </w:rPr>
              <w:fldChar w:fldCharType="begin"/>
            </w:r>
            <w:r w:rsidR="00F86358">
              <w:rPr>
                <w:noProof/>
                <w:webHidden/>
              </w:rPr>
              <w:instrText xml:space="preserve"> PAGEREF _Toc515442648 \h </w:instrText>
            </w:r>
            <w:r w:rsidR="00F86358">
              <w:rPr>
                <w:noProof/>
                <w:webHidden/>
              </w:rPr>
            </w:r>
            <w:r w:rsidR="00F86358">
              <w:rPr>
                <w:noProof/>
                <w:webHidden/>
              </w:rPr>
              <w:fldChar w:fldCharType="separate"/>
            </w:r>
            <w:r w:rsidR="00F86358">
              <w:rPr>
                <w:noProof/>
                <w:webHidden/>
              </w:rPr>
              <w:t>25</w:t>
            </w:r>
            <w:r w:rsidR="00F86358">
              <w:rPr>
                <w:noProof/>
                <w:webHidden/>
              </w:rPr>
              <w:fldChar w:fldCharType="end"/>
            </w:r>
          </w:hyperlink>
        </w:p>
        <w:p w14:paraId="31F52F4E" w14:textId="77777777" w:rsidR="00F86358" w:rsidRDefault="00FE551A">
          <w:pPr>
            <w:pStyle w:val="Inhopg3"/>
            <w:rPr>
              <w:rFonts w:asciiTheme="minorHAnsi" w:eastAsiaTheme="minorEastAsia" w:hAnsiTheme="minorHAnsi" w:cstheme="minorBidi"/>
              <w:noProof/>
              <w:color w:val="auto"/>
              <w:sz w:val="22"/>
              <w:szCs w:val="22"/>
            </w:rPr>
          </w:pPr>
          <w:hyperlink w:anchor="_Toc515442649" w:history="1">
            <w:r w:rsidR="00F86358" w:rsidRPr="00D50F19">
              <w:rPr>
                <w:rStyle w:val="Hyperlink"/>
                <w:noProof/>
              </w:rPr>
              <w:t>3.3.2</w:t>
            </w:r>
            <w:r w:rsidR="00F86358">
              <w:rPr>
                <w:rFonts w:asciiTheme="minorHAnsi" w:eastAsiaTheme="minorEastAsia" w:hAnsiTheme="minorHAnsi" w:cstheme="minorBidi"/>
                <w:noProof/>
                <w:color w:val="auto"/>
                <w:sz w:val="22"/>
                <w:szCs w:val="22"/>
              </w:rPr>
              <w:tab/>
            </w:r>
            <w:r w:rsidR="00F86358" w:rsidRPr="00D50F19">
              <w:rPr>
                <w:rStyle w:val="Hyperlink"/>
                <w:noProof/>
              </w:rPr>
              <w:t>Toevoegen van stoffen in het zuiveringsproces en afbraakproducten</w:t>
            </w:r>
            <w:r w:rsidR="00F86358">
              <w:rPr>
                <w:noProof/>
                <w:webHidden/>
              </w:rPr>
              <w:tab/>
            </w:r>
            <w:r w:rsidR="00F86358">
              <w:rPr>
                <w:noProof/>
                <w:webHidden/>
              </w:rPr>
              <w:fldChar w:fldCharType="begin"/>
            </w:r>
            <w:r w:rsidR="00F86358">
              <w:rPr>
                <w:noProof/>
                <w:webHidden/>
              </w:rPr>
              <w:instrText xml:space="preserve"> PAGEREF _Toc515442649 \h </w:instrText>
            </w:r>
            <w:r w:rsidR="00F86358">
              <w:rPr>
                <w:noProof/>
                <w:webHidden/>
              </w:rPr>
            </w:r>
            <w:r w:rsidR="00F86358">
              <w:rPr>
                <w:noProof/>
                <w:webHidden/>
              </w:rPr>
              <w:fldChar w:fldCharType="separate"/>
            </w:r>
            <w:r w:rsidR="00F86358">
              <w:rPr>
                <w:noProof/>
                <w:webHidden/>
              </w:rPr>
              <w:t>27</w:t>
            </w:r>
            <w:r w:rsidR="00F86358">
              <w:rPr>
                <w:noProof/>
                <w:webHidden/>
              </w:rPr>
              <w:fldChar w:fldCharType="end"/>
            </w:r>
          </w:hyperlink>
        </w:p>
        <w:p w14:paraId="26249370" w14:textId="77777777" w:rsidR="00F86358" w:rsidRDefault="00FE551A">
          <w:pPr>
            <w:pStyle w:val="Inhopg3"/>
            <w:rPr>
              <w:rFonts w:asciiTheme="minorHAnsi" w:eastAsiaTheme="minorEastAsia" w:hAnsiTheme="minorHAnsi" w:cstheme="minorBidi"/>
              <w:noProof/>
              <w:color w:val="auto"/>
              <w:sz w:val="22"/>
              <w:szCs w:val="22"/>
            </w:rPr>
          </w:pPr>
          <w:hyperlink w:anchor="_Toc515442650" w:history="1">
            <w:r w:rsidR="00F86358" w:rsidRPr="00D50F19">
              <w:rPr>
                <w:rStyle w:val="Hyperlink"/>
                <w:noProof/>
              </w:rPr>
              <w:t>3.3.3</w:t>
            </w:r>
            <w:r w:rsidR="00F86358">
              <w:rPr>
                <w:rFonts w:asciiTheme="minorHAnsi" w:eastAsiaTheme="minorEastAsia" w:hAnsiTheme="minorHAnsi" w:cstheme="minorBidi"/>
                <w:noProof/>
                <w:color w:val="auto"/>
                <w:sz w:val="22"/>
                <w:szCs w:val="22"/>
              </w:rPr>
              <w:tab/>
            </w:r>
            <w:r w:rsidR="00F86358" w:rsidRPr="00D50F19">
              <w:rPr>
                <w:rStyle w:val="Hyperlink"/>
                <w:noProof/>
              </w:rPr>
              <w:t>Verplaatsing van emissies naar andere milieucompartimenten</w:t>
            </w:r>
            <w:r w:rsidR="00F86358">
              <w:rPr>
                <w:noProof/>
                <w:webHidden/>
              </w:rPr>
              <w:tab/>
            </w:r>
            <w:r w:rsidR="00F86358">
              <w:rPr>
                <w:noProof/>
                <w:webHidden/>
              </w:rPr>
              <w:fldChar w:fldCharType="begin"/>
            </w:r>
            <w:r w:rsidR="00F86358">
              <w:rPr>
                <w:noProof/>
                <w:webHidden/>
              </w:rPr>
              <w:instrText xml:space="preserve"> PAGEREF _Toc515442650 \h </w:instrText>
            </w:r>
            <w:r w:rsidR="00F86358">
              <w:rPr>
                <w:noProof/>
                <w:webHidden/>
              </w:rPr>
            </w:r>
            <w:r w:rsidR="00F86358">
              <w:rPr>
                <w:noProof/>
                <w:webHidden/>
              </w:rPr>
              <w:fldChar w:fldCharType="separate"/>
            </w:r>
            <w:r w:rsidR="00F86358">
              <w:rPr>
                <w:noProof/>
                <w:webHidden/>
              </w:rPr>
              <w:t>27</w:t>
            </w:r>
            <w:r w:rsidR="00F86358">
              <w:rPr>
                <w:noProof/>
                <w:webHidden/>
              </w:rPr>
              <w:fldChar w:fldCharType="end"/>
            </w:r>
          </w:hyperlink>
        </w:p>
        <w:p w14:paraId="6438E9D4" w14:textId="77777777" w:rsidR="00F86358" w:rsidRDefault="00FE551A">
          <w:pPr>
            <w:pStyle w:val="Inhopg3"/>
            <w:rPr>
              <w:rFonts w:asciiTheme="minorHAnsi" w:eastAsiaTheme="minorEastAsia" w:hAnsiTheme="minorHAnsi" w:cstheme="minorBidi"/>
              <w:noProof/>
              <w:color w:val="auto"/>
              <w:sz w:val="22"/>
              <w:szCs w:val="22"/>
            </w:rPr>
          </w:pPr>
          <w:hyperlink w:anchor="_Toc515442651" w:history="1">
            <w:r w:rsidR="00F86358" w:rsidRPr="00D50F19">
              <w:rPr>
                <w:rStyle w:val="Hyperlink"/>
                <w:noProof/>
              </w:rPr>
              <w:t>3.3.4</w:t>
            </w:r>
            <w:r w:rsidR="00F86358">
              <w:rPr>
                <w:rFonts w:asciiTheme="minorHAnsi" w:eastAsiaTheme="minorEastAsia" w:hAnsiTheme="minorHAnsi" w:cstheme="minorBidi"/>
                <w:noProof/>
                <w:color w:val="auto"/>
                <w:sz w:val="22"/>
                <w:szCs w:val="22"/>
              </w:rPr>
              <w:tab/>
            </w:r>
            <w:r w:rsidR="00F86358" w:rsidRPr="00D50F19">
              <w:rPr>
                <w:rStyle w:val="Hyperlink"/>
                <w:noProof/>
              </w:rPr>
              <w:t>Kleine vrachten en lage concentraties</w:t>
            </w:r>
            <w:r w:rsidR="00F86358">
              <w:rPr>
                <w:noProof/>
                <w:webHidden/>
              </w:rPr>
              <w:tab/>
            </w:r>
            <w:r w:rsidR="00F86358">
              <w:rPr>
                <w:noProof/>
                <w:webHidden/>
              </w:rPr>
              <w:fldChar w:fldCharType="begin"/>
            </w:r>
            <w:r w:rsidR="00F86358">
              <w:rPr>
                <w:noProof/>
                <w:webHidden/>
              </w:rPr>
              <w:instrText xml:space="preserve"> PAGEREF _Toc515442651 \h </w:instrText>
            </w:r>
            <w:r w:rsidR="00F86358">
              <w:rPr>
                <w:noProof/>
                <w:webHidden/>
              </w:rPr>
            </w:r>
            <w:r w:rsidR="00F86358">
              <w:rPr>
                <w:noProof/>
                <w:webHidden/>
              </w:rPr>
              <w:fldChar w:fldCharType="separate"/>
            </w:r>
            <w:r w:rsidR="00F86358">
              <w:rPr>
                <w:noProof/>
                <w:webHidden/>
              </w:rPr>
              <w:t>28</w:t>
            </w:r>
            <w:r w:rsidR="00F86358">
              <w:rPr>
                <w:noProof/>
                <w:webHidden/>
              </w:rPr>
              <w:fldChar w:fldCharType="end"/>
            </w:r>
          </w:hyperlink>
        </w:p>
        <w:p w14:paraId="766F686B" w14:textId="77777777" w:rsidR="00F86358" w:rsidRDefault="00FE551A">
          <w:pPr>
            <w:pStyle w:val="Inhopg3"/>
            <w:rPr>
              <w:rFonts w:asciiTheme="minorHAnsi" w:eastAsiaTheme="minorEastAsia" w:hAnsiTheme="minorHAnsi" w:cstheme="minorBidi"/>
              <w:noProof/>
              <w:color w:val="auto"/>
              <w:sz w:val="22"/>
              <w:szCs w:val="22"/>
            </w:rPr>
          </w:pPr>
          <w:hyperlink w:anchor="_Toc515442652" w:history="1">
            <w:r w:rsidR="00F86358" w:rsidRPr="00D50F19">
              <w:rPr>
                <w:rStyle w:val="Hyperlink"/>
                <w:noProof/>
              </w:rPr>
              <w:t>3.3.5</w:t>
            </w:r>
            <w:r w:rsidR="00F86358">
              <w:rPr>
                <w:rFonts w:asciiTheme="minorHAnsi" w:eastAsiaTheme="minorEastAsia" w:hAnsiTheme="minorHAnsi" w:cstheme="minorBidi"/>
                <w:noProof/>
                <w:color w:val="auto"/>
                <w:sz w:val="22"/>
                <w:szCs w:val="22"/>
              </w:rPr>
              <w:tab/>
            </w:r>
            <w:r w:rsidR="00F86358" w:rsidRPr="00D50F19">
              <w:rPr>
                <w:rStyle w:val="Hyperlink"/>
                <w:noProof/>
              </w:rPr>
              <w:t>Bijvangst</w:t>
            </w:r>
            <w:r w:rsidR="00F86358">
              <w:rPr>
                <w:noProof/>
                <w:webHidden/>
              </w:rPr>
              <w:tab/>
            </w:r>
            <w:r w:rsidR="00F86358">
              <w:rPr>
                <w:noProof/>
                <w:webHidden/>
              </w:rPr>
              <w:fldChar w:fldCharType="begin"/>
            </w:r>
            <w:r w:rsidR="00F86358">
              <w:rPr>
                <w:noProof/>
                <w:webHidden/>
              </w:rPr>
              <w:instrText xml:space="preserve"> PAGEREF _Toc515442652 \h </w:instrText>
            </w:r>
            <w:r w:rsidR="00F86358">
              <w:rPr>
                <w:noProof/>
                <w:webHidden/>
              </w:rPr>
            </w:r>
            <w:r w:rsidR="00F86358">
              <w:rPr>
                <w:noProof/>
                <w:webHidden/>
              </w:rPr>
              <w:fldChar w:fldCharType="separate"/>
            </w:r>
            <w:r w:rsidR="00F86358">
              <w:rPr>
                <w:noProof/>
                <w:webHidden/>
              </w:rPr>
              <w:t>28</w:t>
            </w:r>
            <w:r w:rsidR="00F86358">
              <w:rPr>
                <w:noProof/>
                <w:webHidden/>
              </w:rPr>
              <w:fldChar w:fldCharType="end"/>
            </w:r>
          </w:hyperlink>
        </w:p>
        <w:p w14:paraId="2B05BB1F" w14:textId="77777777" w:rsidR="00F86358" w:rsidRDefault="00FE551A">
          <w:pPr>
            <w:pStyle w:val="Inhopg1"/>
            <w:rPr>
              <w:rFonts w:asciiTheme="minorHAnsi" w:eastAsiaTheme="minorEastAsia" w:hAnsiTheme="minorHAnsi" w:cstheme="minorBidi"/>
              <w:b w:val="0"/>
              <w:noProof/>
              <w:color w:val="auto"/>
              <w:sz w:val="22"/>
              <w:szCs w:val="22"/>
            </w:rPr>
          </w:pPr>
          <w:hyperlink w:anchor="_Toc515442653" w:history="1">
            <w:r w:rsidR="00F86358" w:rsidRPr="00D50F19">
              <w:rPr>
                <w:rStyle w:val="Hyperlink"/>
                <w:rFonts w:ascii="Calibri" w:eastAsia="Times New Roman" w:hAnsi="Calibri" w:cs="Times New Roman"/>
                <w:bCs/>
                <w:caps/>
                <w:noProof/>
                <w:lang w:eastAsia="en-US"/>
              </w:rPr>
              <w:t>begrippenlijst</w:t>
            </w:r>
            <w:r w:rsidR="00F86358">
              <w:rPr>
                <w:noProof/>
                <w:webHidden/>
              </w:rPr>
              <w:tab/>
            </w:r>
            <w:r w:rsidR="00F86358">
              <w:rPr>
                <w:noProof/>
                <w:webHidden/>
              </w:rPr>
              <w:fldChar w:fldCharType="begin"/>
            </w:r>
            <w:r w:rsidR="00F86358">
              <w:rPr>
                <w:noProof/>
                <w:webHidden/>
              </w:rPr>
              <w:instrText xml:space="preserve"> PAGEREF _Toc515442653 \h </w:instrText>
            </w:r>
            <w:r w:rsidR="00F86358">
              <w:rPr>
                <w:noProof/>
                <w:webHidden/>
              </w:rPr>
            </w:r>
            <w:r w:rsidR="00F86358">
              <w:rPr>
                <w:noProof/>
                <w:webHidden/>
              </w:rPr>
              <w:fldChar w:fldCharType="separate"/>
            </w:r>
            <w:r w:rsidR="00F86358">
              <w:rPr>
                <w:noProof/>
                <w:webHidden/>
              </w:rPr>
              <w:t>30</w:t>
            </w:r>
            <w:r w:rsidR="00F86358">
              <w:rPr>
                <w:noProof/>
                <w:webHidden/>
              </w:rPr>
              <w:fldChar w:fldCharType="end"/>
            </w:r>
          </w:hyperlink>
        </w:p>
        <w:p w14:paraId="480FB75D"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r w:rsidRPr="00842D75">
            <w:rPr>
              <w:rFonts w:eastAsia="Times New Roman" w:cs="Times New Roman"/>
              <w:b/>
              <w:bCs/>
              <w:color w:val="auto"/>
              <w:sz w:val="22"/>
              <w:szCs w:val="24"/>
              <w:lang w:eastAsia="en-US"/>
            </w:rPr>
            <w:fldChar w:fldCharType="end"/>
          </w:r>
        </w:p>
      </w:sdtContent>
    </w:sdt>
    <w:p w14:paraId="1DFA389A"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r w:rsidRPr="00842D75">
        <w:rPr>
          <w:rFonts w:ascii="Calibri" w:eastAsia="Times New Roman" w:hAnsi="Calibri" w:cs="Times New Roman"/>
          <w:color w:val="auto"/>
          <w:sz w:val="22"/>
          <w:szCs w:val="24"/>
          <w:lang w:eastAsia="en-US"/>
        </w:rPr>
        <w:t>BIJLAGEN</w:t>
      </w:r>
    </w:p>
    <w:p w14:paraId="235A2498"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p>
    <w:p w14:paraId="543A9AFB"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r w:rsidRPr="00842D75">
        <w:rPr>
          <w:rFonts w:ascii="Calibri" w:eastAsia="Times New Roman" w:hAnsi="Calibri" w:cs="Times New Roman"/>
          <w:color w:val="auto"/>
          <w:sz w:val="22"/>
          <w:szCs w:val="24"/>
          <w:lang w:eastAsia="en-US"/>
        </w:rPr>
        <w:t>I Kader kostenberekeningen</w:t>
      </w:r>
    </w:p>
    <w:p w14:paraId="67587F20"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r w:rsidRPr="00842D75">
        <w:rPr>
          <w:rFonts w:ascii="Calibri" w:eastAsia="Times New Roman" w:hAnsi="Calibri" w:cs="Times New Roman"/>
          <w:color w:val="auto"/>
          <w:sz w:val="22"/>
          <w:szCs w:val="24"/>
          <w:lang w:eastAsia="en-US"/>
        </w:rPr>
        <w:t>II Voorbeeldberekeningen</w:t>
      </w:r>
    </w:p>
    <w:p w14:paraId="4911D6B3"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r w:rsidRPr="00842D75">
        <w:rPr>
          <w:rFonts w:ascii="Calibri" w:eastAsia="Times New Roman" w:hAnsi="Calibri" w:cs="Times New Roman"/>
          <w:color w:val="auto"/>
          <w:sz w:val="22"/>
          <w:szCs w:val="24"/>
          <w:lang w:eastAsia="en-US"/>
        </w:rPr>
        <w:t>III Motivatie kostenberekeningen</w:t>
      </w:r>
    </w:p>
    <w:p w14:paraId="4C667654" w14:textId="77777777" w:rsidR="00842D75" w:rsidRPr="00842D75" w:rsidRDefault="00842D75" w:rsidP="00842D75">
      <w:pPr>
        <w:autoSpaceDN/>
        <w:spacing w:line="240" w:lineRule="auto"/>
        <w:textAlignment w:val="auto"/>
        <w:rPr>
          <w:rFonts w:ascii="Calibri" w:eastAsia="Times New Roman" w:hAnsi="Calibri" w:cs="Times New Roman"/>
          <w:color w:val="auto"/>
          <w:sz w:val="22"/>
          <w:szCs w:val="24"/>
          <w:lang w:eastAsia="en-US"/>
        </w:rPr>
      </w:pPr>
      <w:r w:rsidRPr="00842D75">
        <w:rPr>
          <w:rFonts w:ascii="Calibri" w:eastAsia="Times New Roman" w:hAnsi="Calibri" w:cs="Times New Roman"/>
          <w:color w:val="auto"/>
          <w:sz w:val="22"/>
          <w:szCs w:val="24"/>
          <w:lang w:eastAsia="en-US"/>
        </w:rPr>
        <w:br w:type="page"/>
      </w:r>
    </w:p>
    <w:sdt>
      <w:sdtPr>
        <w:rPr>
          <w:rFonts w:eastAsia="Times New Roman" w:cs="Times New Roman"/>
          <w:color w:val="auto"/>
          <w:sz w:val="22"/>
          <w:szCs w:val="24"/>
          <w:lang w:eastAsia="en-US"/>
        </w:rPr>
        <w:id w:val="187915438"/>
        <w:docPartObj>
          <w:docPartGallery w:val="Cover Pages"/>
          <w:docPartUnique/>
        </w:docPartObj>
      </w:sdtPr>
      <w:sdtEndPr/>
      <w:sdtContent>
        <w:p w14:paraId="11D66489"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68DBA473" w14:textId="77777777" w:rsidR="00842D75" w:rsidRPr="00842D75" w:rsidRDefault="00FE551A" w:rsidP="00842D75">
          <w:pPr>
            <w:autoSpaceDN/>
            <w:spacing w:line="240" w:lineRule="auto"/>
            <w:textAlignment w:val="auto"/>
            <w:rPr>
              <w:rFonts w:eastAsia="Times New Roman" w:cs="Times New Roman"/>
              <w:color w:val="auto"/>
              <w:sz w:val="22"/>
              <w:szCs w:val="24"/>
              <w:lang w:eastAsia="en-US"/>
            </w:rPr>
          </w:pPr>
        </w:p>
      </w:sdtContent>
    </w:sdt>
    <w:p w14:paraId="4D40B0F5" w14:textId="77777777" w:rsidR="00842D75" w:rsidRPr="00842D75" w:rsidRDefault="00842D75" w:rsidP="00842D75">
      <w:pPr>
        <w:keepNext/>
        <w:keepLines/>
        <w:autoSpaceDN/>
        <w:spacing w:before="200" w:line="240" w:lineRule="auto"/>
        <w:textAlignment w:val="auto"/>
        <w:outlineLvl w:val="1"/>
        <w:rPr>
          <w:rFonts w:ascii="Calibri" w:eastAsia="Times New Roman" w:hAnsi="Calibri" w:cs="Times New Roman"/>
          <w:b/>
          <w:bCs/>
          <w:color w:val="4F81BD"/>
          <w:sz w:val="26"/>
          <w:szCs w:val="26"/>
          <w:lang w:eastAsia="en-US"/>
        </w:rPr>
      </w:pPr>
      <w:bookmarkStart w:id="1" w:name="_Toc445893914"/>
      <w:bookmarkStart w:id="2" w:name="_Toc515442636"/>
      <w:r w:rsidRPr="00842D75">
        <w:rPr>
          <w:rFonts w:ascii="Calibri" w:eastAsia="Times New Roman" w:hAnsi="Calibri" w:cs="Times New Roman"/>
          <w:b/>
          <w:bCs/>
          <w:color w:val="4F81BD"/>
          <w:sz w:val="26"/>
          <w:szCs w:val="26"/>
          <w:lang w:eastAsia="en-US"/>
        </w:rPr>
        <w:t>Samenvatting</w:t>
      </w:r>
      <w:bookmarkEnd w:id="1"/>
      <w:bookmarkEnd w:id="2"/>
    </w:p>
    <w:p w14:paraId="45D19765" w14:textId="77777777" w:rsidR="007A02E8" w:rsidRDefault="007A02E8" w:rsidP="00842D75">
      <w:pPr>
        <w:autoSpaceDN/>
        <w:spacing w:line="240" w:lineRule="auto"/>
        <w:textAlignment w:val="auto"/>
        <w:rPr>
          <w:rFonts w:ascii="Calibri" w:eastAsia="Times New Roman" w:hAnsi="Calibri" w:cs="Calibri"/>
          <w:color w:val="auto"/>
          <w:sz w:val="22"/>
          <w:szCs w:val="24"/>
          <w:lang w:eastAsia="en-US"/>
        </w:rPr>
      </w:pPr>
    </w:p>
    <w:p w14:paraId="14A9E937" w14:textId="04E20D33"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In Europees en Nederlands beleid </w:t>
      </w:r>
      <w:r w:rsidR="009D1A60">
        <w:rPr>
          <w:rFonts w:ascii="Calibri" w:eastAsia="Times New Roman" w:hAnsi="Calibri" w:cs="Calibri"/>
          <w:color w:val="auto"/>
          <w:sz w:val="22"/>
          <w:szCs w:val="24"/>
          <w:lang w:eastAsia="en-US"/>
        </w:rPr>
        <w:t xml:space="preserve">en wetgeving zijn waarborgen </w:t>
      </w:r>
      <w:r w:rsidRPr="00842D75">
        <w:rPr>
          <w:rFonts w:ascii="Calibri" w:eastAsia="Times New Roman" w:hAnsi="Calibri" w:cs="Calibri"/>
          <w:color w:val="auto"/>
          <w:sz w:val="22"/>
          <w:szCs w:val="24"/>
          <w:lang w:eastAsia="en-US"/>
        </w:rPr>
        <w:t xml:space="preserve">opgenomen </w:t>
      </w:r>
      <w:r w:rsidR="009D1A60">
        <w:rPr>
          <w:rFonts w:ascii="Calibri" w:eastAsia="Times New Roman" w:hAnsi="Calibri" w:cs="Calibri"/>
          <w:color w:val="auto"/>
          <w:sz w:val="22"/>
          <w:szCs w:val="24"/>
          <w:lang w:eastAsia="en-US"/>
        </w:rPr>
        <w:t>ter bescherming en verbetering van</w:t>
      </w:r>
      <w:r w:rsidR="009D1A60" w:rsidRPr="00842D75">
        <w:rPr>
          <w:rFonts w:ascii="Calibri" w:eastAsia="Times New Roman" w:hAnsi="Calibri" w:cs="Calibri"/>
          <w:color w:val="auto"/>
          <w:sz w:val="22"/>
          <w:szCs w:val="24"/>
          <w:lang w:eastAsia="en-US"/>
        </w:rPr>
        <w:t xml:space="preserve"> </w:t>
      </w:r>
      <w:r w:rsidRPr="00842D75">
        <w:rPr>
          <w:rFonts w:ascii="Calibri" w:eastAsia="Times New Roman" w:hAnsi="Calibri" w:cs="Calibri"/>
          <w:color w:val="auto"/>
          <w:sz w:val="22"/>
          <w:szCs w:val="24"/>
          <w:lang w:eastAsia="en-US"/>
        </w:rPr>
        <w:t xml:space="preserve">de oppervlaktewaterkwaliteit. Om </w:t>
      </w:r>
      <w:r w:rsidR="009D1A60">
        <w:rPr>
          <w:rFonts w:ascii="Calibri" w:eastAsia="Times New Roman" w:hAnsi="Calibri" w:cs="Calibri"/>
          <w:color w:val="auto"/>
          <w:sz w:val="22"/>
          <w:szCs w:val="24"/>
          <w:lang w:eastAsia="en-US"/>
        </w:rPr>
        <w:t>voldoende bescherming van de waterkwaliteit</w:t>
      </w:r>
      <w:r w:rsidR="009D1A60" w:rsidRPr="00842D75">
        <w:rPr>
          <w:rFonts w:ascii="Calibri" w:eastAsia="Times New Roman" w:hAnsi="Calibri" w:cs="Calibri"/>
          <w:color w:val="auto"/>
          <w:sz w:val="22"/>
          <w:szCs w:val="24"/>
          <w:lang w:eastAsia="en-US"/>
        </w:rPr>
        <w:t xml:space="preserve"> </w:t>
      </w:r>
      <w:r w:rsidRPr="00842D75">
        <w:rPr>
          <w:rFonts w:ascii="Calibri" w:eastAsia="Times New Roman" w:hAnsi="Calibri" w:cs="Calibri"/>
          <w:color w:val="auto"/>
          <w:sz w:val="22"/>
          <w:szCs w:val="24"/>
          <w:lang w:eastAsia="en-US"/>
        </w:rPr>
        <w:t>te garanderen</w:t>
      </w:r>
      <w:r w:rsidR="009D1A60">
        <w:rPr>
          <w:rFonts w:ascii="Calibri" w:eastAsia="Times New Roman" w:hAnsi="Calibri" w:cs="Calibri"/>
          <w:color w:val="auto"/>
          <w:sz w:val="22"/>
          <w:szCs w:val="24"/>
          <w:lang w:eastAsia="en-US"/>
        </w:rPr>
        <w:t>,</w:t>
      </w:r>
      <w:r w:rsidRPr="00842D75">
        <w:rPr>
          <w:rFonts w:ascii="Calibri" w:eastAsia="Times New Roman" w:hAnsi="Calibri" w:cs="Calibri"/>
          <w:color w:val="auto"/>
          <w:sz w:val="22"/>
          <w:szCs w:val="24"/>
          <w:lang w:eastAsia="en-US"/>
        </w:rPr>
        <w:t xml:space="preserve"> worden bij het beoordelen van een vergunningaanvraag voor lozingen onderstaande </w:t>
      </w:r>
      <w:r w:rsidR="003364A7">
        <w:rPr>
          <w:rFonts w:ascii="Calibri" w:eastAsia="Times New Roman" w:hAnsi="Calibri" w:cs="Calibri"/>
          <w:color w:val="auto"/>
          <w:sz w:val="22"/>
          <w:szCs w:val="24"/>
          <w:lang w:eastAsia="en-US"/>
        </w:rPr>
        <w:t xml:space="preserve">twee </w:t>
      </w:r>
      <w:r w:rsidRPr="00842D75">
        <w:rPr>
          <w:rFonts w:ascii="Calibri" w:eastAsia="Times New Roman" w:hAnsi="Calibri" w:cs="Calibri"/>
          <w:color w:val="auto"/>
          <w:sz w:val="22"/>
          <w:szCs w:val="24"/>
          <w:lang w:eastAsia="en-US"/>
        </w:rPr>
        <w:t xml:space="preserve">sporen gevolgd: </w:t>
      </w:r>
    </w:p>
    <w:p w14:paraId="5564AF8E" w14:textId="77777777" w:rsidR="00842D75" w:rsidRDefault="00842D75" w:rsidP="00842D75">
      <w:pPr>
        <w:suppressAutoHyphens/>
        <w:autoSpaceDN/>
        <w:spacing w:line="252" w:lineRule="atLeast"/>
        <w:textAlignment w:val="auto"/>
        <w:rPr>
          <w:rFonts w:ascii="Calibri" w:eastAsia="Times New Roman" w:hAnsi="Calibri" w:cs="Calibri"/>
          <w:color w:val="auto"/>
          <w:sz w:val="22"/>
          <w:szCs w:val="24"/>
          <w:lang w:eastAsia="en-US"/>
        </w:rPr>
      </w:pPr>
    </w:p>
    <w:p w14:paraId="12AFCCDB" w14:textId="0196ECF8" w:rsidR="00842D75" w:rsidRPr="00842D75" w:rsidRDefault="003364A7" w:rsidP="00842D75">
      <w:pPr>
        <w:suppressAutoHyphens/>
        <w:autoSpaceDN/>
        <w:spacing w:line="252" w:lineRule="atLeast"/>
        <w:textAlignment w:val="auto"/>
        <w:rPr>
          <w:rFonts w:ascii="Calibri" w:eastAsia="Times New Roman" w:hAnsi="Calibri" w:cs="Calibri"/>
          <w:color w:val="auto"/>
          <w:sz w:val="22"/>
          <w:szCs w:val="24"/>
          <w:lang w:eastAsia="en-US"/>
        </w:rPr>
      </w:pPr>
      <w:r>
        <w:rPr>
          <w:rFonts w:ascii="Calibri" w:eastAsia="Times New Roman" w:hAnsi="Calibri" w:cs="Calibri"/>
          <w:color w:val="auto"/>
          <w:sz w:val="22"/>
          <w:szCs w:val="24"/>
          <w:lang w:eastAsia="en-US"/>
        </w:rPr>
        <w:t xml:space="preserve">Het eerste spoor houdt in dat </w:t>
      </w:r>
      <w:r w:rsidR="00842D75" w:rsidRPr="00842D75">
        <w:rPr>
          <w:rFonts w:ascii="Calibri" w:eastAsia="Times New Roman" w:hAnsi="Calibri" w:cs="Calibri"/>
          <w:color w:val="auto"/>
          <w:sz w:val="22"/>
          <w:szCs w:val="24"/>
          <w:lang w:eastAsia="en-US"/>
        </w:rPr>
        <w:t>minimaal de ‘best</w:t>
      </w:r>
      <w:r w:rsidR="00CD5E3C">
        <w:rPr>
          <w:rFonts w:ascii="Calibri" w:eastAsia="Times New Roman" w:hAnsi="Calibri" w:cs="Calibri"/>
          <w:color w:val="auto"/>
          <w:sz w:val="22"/>
          <w:szCs w:val="24"/>
          <w:lang w:eastAsia="en-US"/>
        </w:rPr>
        <w:t>e</w:t>
      </w:r>
      <w:r w:rsidR="00842D75" w:rsidRPr="00842D75">
        <w:rPr>
          <w:rFonts w:ascii="Calibri" w:eastAsia="Times New Roman" w:hAnsi="Calibri" w:cs="Calibri"/>
          <w:color w:val="auto"/>
          <w:sz w:val="22"/>
          <w:szCs w:val="24"/>
          <w:lang w:eastAsia="en-US"/>
        </w:rPr>
        <w:t xml:space="preserve"> beschikbare techniek’ (BBT) worden toegepast. </w:t>
      </w:r>
      <w:r w:rsidR="009D1A60">
        <w:rPr>
          <w:rFonts w:ascii="Calibri" w:eastAsia="Times New Roman" w:hAnsi="Calibri" w:cs="Calibri"/>
          <w:color w:val="auto"/>
          <w:sz w:val="22"/>
          <w:szCs w:val="24"/>
          <w:lang w:eastAsia="en-US"/>
        </w:rPr>
        <w:t>Voor veel verschillende bedrijfstakken zijn</w:t>
      </w:r>
      <w:r w:rsidR="009D1A60" w:rsidRPr="00842D75">
        <w:rPr>
          <w:rFonts w:ascii="Calibri" w:eastAsia="Times New Roman" w:hAnsi="Calibri" w:cs="Calibri"/>
          <w:color w:val="auto"/>
          <w:sz w:val="22"/>
          <w:szCs w:val="24"/>
          <w:lang w:eastAsia="en-US"/>
        </w:rPr>
        <w:t xml:space="preserve"> </w:t>
      </w:r>
      <w:r w:rsidR="00842D75" w:rsidRPr="00842D75">
        <w:rPr>
          <w:rFonts w:ascii="Calibri" w:eastAsia="Times New Roman" w:hAnsi="Calibri" w:cs="Calibri"/>
          <w:color w:val="auto"/>
          <w:sz w:val="22"/>
          <w:szCs w:val="24"/>
          <w:lang w:eastAsia="en-US"/>
        </w:rPr>
        <w:t xml:space="preserve">technieken </w:t>
      </w:r>
      <w:r w:rsidR="000109E8">
        <w:rPr>
          <w:rFonts w:ascii="Calibri" w:eastAsia="Times New Roman" w:hAnsi="Calibri" w:cs="Calibri"/>
          <w:color w:val="auto"/>
          <w:sz w:val="22"/>
          <w:szCs w:val="24"/>
          <w:lang w:eastAsia="en-US"/>
        </w:rPr>
        <w:t xml:space="preserve">om emissies naar water te beperken, </w:t>
      </w:r>
      <w:r w:rsidR="00842D75" w:rsidRPr="00842D75">
        <w:rPr>
          <w:rFonts w:ascii="Calibri" w:eastAsia="Times New Roman" w:hAnsi="Calibri" w:cs="Calibri"/>
          <w:color w:val="auto"/>
          <w:sz w:val="22"/>
          <w:szCs w:val="24"/>
          <w:lang w:eastAsia="en-US"/>
        </w:rPr>
        <w:t xml:space="preserve">beschreven in Europese referentiedocumenten (de </w:t>
      </w:r>
      <w:proofErr w:type="spellStart"/>
      <w:r w:rsidR="00842D75" w:rsidRPr="00842D75">
        <w:rPr>
          <w:rFonts w:ascii="Calibri" w:eastAsia="Times New Roman" w:hAnsi="Calibri" w:cs="Calibri"/>
          <w:color w:val="auto"/>
          <w:sz w:val="22"/>
          <w:szCs w:val="24"/>
          <w:lang w:eastAsia="en-US"/>
        </w:rPr>
        <w:t>BREF’s</w:t>
      </w:r>
      <w:proofErr w:type="spellEnd"/>
      <w:r w:rsidR="00842D75" w:rsidRPr="00842D75">
        <w:rPr>
          <w:rFonts w:ascii="Calibri" w:eastAsia="Times New Roman" w:hAnsi="Calibri" w:cs="Calibri"/>
          <w:color w:val="auto"/>
          <w:sz w:val="22"/>
          <w:szCs w:val="24"/>
          <w:lang w:eastAsia="en-US"/>
        </w:rPr>
        <w:t xml:space="preserve"> en BBT</w:t>
      </w:r>
      <w:r w:rsidR="009D1A60">
        <w:rPr>
          <w:rFonts w:ascii="Calibri" w:eastAsia="Times New Roman" w:hAnsi="Calibri" w:cs="Calibri"/>
          <w:color w:val="auto"/>
          <w:sz w:val="22"/>
          <w:szCs w:val="24"/>
          <w:lang w:eastAsia="en-US"/>
        </w:rPr>
        <w:t>-</w:t>
      </w:r>
      <w:r w:rsidR="00842D75" w:rsidRPr="00842D75">
        <w:rPr>
          <w:rFonts w:ascii="Calibri" w:eastAsia="Times New Roman" w:hAnsi="Calibri" w:cs="Calibri"/>
          <w:color w:val="auto"/>
          <w:sz w:val="22"/>
          <w:szCs w:val="24"/>
          <w:lang w:eastAsia="en-US"/>
        </w:rPr>
        <w:t xml:space="preserve">conclusies). </w:t>
      </w:r>
      <w:r w:rsidR="009D1A60">
        <w:rPr>
          <w:rFonts w:ascii="Calibri" w:eastAsia="Times New Roman" w:hAnsi="Calibri" w:cs="Calibri"/>
          <w:color w:val="auto"/>
          <w:sz w:val="22"/>
          <w:szCs w:val="24"/>
          <w:lang w:eastAsia="en-US"/>
        </w:rPr>
        <w:t>Zijn die documenten niet beschikbaar, dan moet het bevoegd gezag zelfstandig een afweging maken omtrent de beste beschikbare technieken voor de aangevraagde lozing.</w:t>
      </w:r>
    </w:p>
    <w:p w14:paraId="7D52A11B" w14:textId="160DA50A" w:rsidR="00842D75" w:rsidRPr="00842D75" w:rsidRDefault="00842D75" w:rsidP="00842D75">
      <w:p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Met de Algemene </w:t>
      </w:r>
      <w:proofErr w:type="spellStart"/>
      <w:r w:rsidRPr="00842D75">
        <w:rPr>
          <w:rFonts w:ascii="Calibri" w:eastAsia="Times New Roman" w:hAnsi="Calibri" w:cs="Calibri"/>
          <w:color w:val="auto"/>
          <w:sz w:val="22"/>
          <w:szCs w:val="24"/>
          <w:lang w:eastAsia="en-US"/>
        </w:rPr>
        <w:t>BeoordelingsMethodiek</w:t>
      </w:r>
      <w:proofErr w:type="spellEnd"/>
      <w:r w:rsidRPr="00842D75">
        <w:rPr>
          <w:rFonts w:ascii="Calibri" w:eastAsia="Times New Roman" w:hAnsi="Calibri" w:cs="Calibri"/>
          <w:color w:val="auto"/>
          <w:sz w:val="22"/>
          <w:szCs w:val="24"/>
          <w:lang w:eastAsia="en-US"/>
        </w:rPr>
        <w:t xml:space="preserve"> (ABM) wordt beoordeeld hoe waterbezwaarlijk stoffen zijn. De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bepaalt vervolgens welke (combinatie van) technieken als BBT moet worden ingezet;</w:t>
      </w:r>
    </w:p>
    <w:p w14:paraId="65FB87CF" w14:textId="77777777" w:rsidR="00EF0D2B" w:rsidRDefault="00EF0D2B" w:rsidP="00842D75">
      <w:pPr>
        <w:suppressAutoHyphens/>
        <w:autoSpaceDN/>
        <w:spacing w:line="252" w:lineRule="atLeast"/>
        <w:textAlignment w:val="auto"/>
        <w:rPr>
          <w:rFonts w:ascii="Calibri" w:eastAsia="Times New Roman" w:hAnsi="Calibri" w:cs="Calibri"/>
          <w:color w:val="auto"/>
          <w:sz w:val="22"/>
          <w:szCs w:val="24"/>
          <w:lang w:eastAsia="en-US"/>
        </w:rPr>
      </w:pPr>
    </w:p>
    <w:p w14:paraId="7D960BE7" w14:textId="02014ACA" w:rsidR="00842D75" w:rsidRPr="00842D75" w:rsidRDefault="009D1A60" w:rsidP="00842D75">
      <w:pPr>
        <w:suppressAutoHyphens/>
        <w:autoSpaceDN/>
        <w:spacing w:line="252" w:lineRule="atLeast"/>
        <w:textAlignment w:val="auto"/>
        <w:rPr>
          <w:rFonts w:ascii="Calibri" w:eastAsia="Times New Roman" w:hAnsi="Calibri" w:cs="Calibri"/>
          <w:color w:val="auto"/>
          <w:sz w:val="22"/>
          <w:szCs w:val="24"/>
          <w:lang w:eastAsia="en-US"/>
        </w:rPr>
      </w:pPr>
      <w:r>
        <w:rPr>
          <w:rFonts w:ascii="Calibri" w:eastAsia="Times New Roman" w:hAnsi="Calibri" w:cs="Calibri"/>
          <w:color w:val="auto"/>
          <w:sz w:val="22"/>
          <w:szCs w:val="24"/>
          <w:lang w:eastAsia="en-US"/>
        </w:rPr>
        <w:t>Als tweede spoor moet d</w:t>
      </w:r>
      <w:r w:rsidR="00842D75" w:rsidRPr="00842D75">
        <w:rPr>
          <w:rFonts w:ascii="Calibri" w:eastAsia="Times New Roman" w:hAnsi="Calibri" w:cs="Calibri"/>
          <w:color w:val="auto"/>
          <w:sz w:val="22"/>
          <w:szCs w:val="24"/>
          <w:lang w:eastAsia="en-US"/>
        </w:rPr>
        <w:t xml:space="preserve">e resterende lozing </w:t>
      </w:r>
      <w:r>
        <w:rPr>
          <w:rFonts w:ascii="Calibri" w:eastAsia="Times New Roman" w:hAnsi="Calibri" w:cs="Calibri"/>
          <w:color w:val="auto"/>
          <w:sz w:val="22"/>
          <w:szCs w:val="24"/>
          <w:lang w:eastAsia="en-US"/>
        </w:rPr>
        <w:t xml:space="preserve">na toepassing van BBT </w:t>
      </w:r>
      <w:r w:rsidR="00842D75" w:rsidRPr="00842D75">
        <w:rPr>
          <w:rFonts w:ascii="Calibri" w:eastAsia="Times New Roman" w:hAnsi="Calibri" w:cs="Calibri"/>
          <w:color w:val="auto"/>
          <w:sz w:val="22"/>
          <w:szCs w:val="24"/>
          <w:lang w:eastAsia="en-US"/>
        </w:rPr>
        <w:t>worden beoordeeld op het effect op de oppervlaktewaterkwaliteit. In Nederland  is daarvoor het instrument ‘immissietoets’ ontwikkeld</w:t>
      </w:r>
      <w:r>
        <w:rPr>
          <w:rFonts w:ascii="Calibri" w:eastAsia="Times New Roman" w:hAnsi="Calibri" w:cs="Calibri"/>
          <w:color w:val="auto"/>
          <w:sz w:val="22"/>
          <w:szCs w:val="24"/>
          <w:lang w:eastAsia="en-US"/>
        </w:rPr>
        <w:t>, zoals beschreven in het Handboek Immissietoets</w:t>
      </w:r>
      <w:r w:rsidR="00842D75" w:rsidRPr="00842D75">
        <w:rPr>
          <w:rFonts w:ascii="Calibri" w:eastAsia="Times New Roman" w:hAnsi="Calibri" w:cs="Calibri"/>
          <w:color w:val="auto"/>
          <w:sz w:val="22"/>
          <w:szCs w:val="24"/>
          <w:lang w:eastAsia="en-US"/>
        </w:rPr>
        <w:t xml:space="preserve">. </w:t>
      </w:r>
      <w:r w:rsidR="00812132">
        <w:rPr>
          <w:rFonts w:ascii="Calibri" w:eastAsia="Times New Roman" w:hAnsi="Calibri" w:cs="Calibri"/>
          <w:color w:val="auto"/>
          <w:sz w:val="22"/>
          <w:szCs w:val="24"/>
          <w:lang w:eastAsia="en-US"/>
        </w:rPr>
        <w:t>Indien niet aan de immissietoets kan worden voldaan is een aanvullende sanering nodig</w:t>
      </w:r>
      <w:r>
        <w:rPr>
          <w:rFonts w:ascii="Calibri" w:eastAsia="Times New Roman" w:hAnsi="Calibri" w:cs="Calibri"/>
          <w:color w:val="auto"/>
          <w:sz w:val="22"/>
          <w:szCs w:val="24"/>
          <w:lang w:eastAsia="en-US"/>
        </w:rPr>
        <w:t xml:space="preserve"> om de lozing te kunnen toestaan</w:t>
      </w:r>
      <w:r w:rsidR="00812132">
        <w:rPr>
          <w:rFonts w:ascii="Calibri" w:eastAsia="Times New Roman" w:hAnsi="Calibri" w:cs="Calibri"/>
          <w:color w:val="auto"/>
          <w:sz w:val="22"/>
          <w:szCs w:val="24"/>
          <w:lang w:eastAsia="en-US"/>
        </w:rPr>
        <w:t xml:space="preserve">. Deze aanvullende sanering </w:t>
      </w:r>
      <w:r w:rsidR="00842D75" w:rsidRPr="00842D75">
        <w:rPr>
          <w:rFonts w:ascii="Calibri" w:eastAsia="Times New Roman" w:hAnsi="Calibri" w:cs="Calibri"/>
          <w:color w:val="auto"/>
          <w:sz w:val="22"/>
          <w:szCs w:val="24"/>
          <w:lang w:eastAsia="en-US"/>
        </w:rPr>
        <w:t xml:space="preserve">wordt in dit document BBT+ genoemd. </w:t>
      </w:r>
    </w:p>
    <w:p w14:paraId="005398DB"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221BA775" w14:textId="05613B94" w:rsidR="000109E8" w:rsidRDefault="00842D75" w:rsidP="000109E8">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De BBT moet altijd worden toegepast, ongeacht de locatie waar de</w:t>
      </w:r>
      <w:r w:rsidR="000109E8">
        <w:rPr>
          <w:rFonts w:ascii="Calibri" w:eastAsia="Times New Roman" w:hAnsi="Calibri" w:cs="Calibri"/>
          <w:color w:val="auto"/>
          <w:sz w:val="22"/>
          <w:szCs w:val="24"/>
          <w:lang w:eastAsia="en-US"/>
        </w:rPr>
        <w:t xml:space="preserve"> emissie plaatsvindt.</w:t>
      </w:r>
      <w:r w:rsidRPr="00842D75">
        <w:rPr>
          <w:rFonts w:ascii="Calibri" w:eastAsia="Times New Roman" w:hAnsi="Calibri" w:cs="Calibri"/>
          <w:color w:val="auto"/>
          <w:sz w:val="22"/>
          <w:szCs w:val="24"/>
          <w:lang w:eastAsia="en-US"/>
        </w:rPr>
        <w:t xml:space="preserve"> </w:t>
      </w:r>
      <w:r w:rsidR="009D1A60">
        <w:rPr>
          <w:rFonts w:ascii="Calibri" w:eastAsia="Times New Roman" w:hAnsi="Calibri" w:cs="Calibri"/>
          <w:color w:val="auto"/>
          <w:sz w:val="22"/>
          <w:szCs w:val="24"/>
          <w:lang w:eastAsia="en-US"/>
        </w:rPr>
        <w:t>In veel gevallen kan e</w:t>
      </w:r>
      <w:r w:rsidRPr="00842D75">
        <w:rPr>
          <w:rFonts w:ascii="Calibri" w:eastAsia="Times New Roman" w:hAnsi="Calibri" w:cs="Calibri"/>
          <w:color w:val="auto"/>
          <w:sz w:val="22"/>
          <w:szCs w:val="24"/>
          <w:lang w:eastAsia="en-US"/>
        </w:rPr>
        <w:t xml:space="preserve">en kostenafweging voor toepassing van BBT </w:t>
      </w:r>
      <w:r w:rsidR="00812132">
        <w:rPr>
          <w:rFonts w:ascii="Calibri" w:eastAsia="Times New Roman" w:hAnsi="Calibri" w:cs="Calibri"/>
          <w:color w:val="auto"/>
          <w:sz w:val="22"/>
          <w:szCs w:val="24"/>
          <w:lang w:eastAsia="en-US"/>
        </w:rPr>
        <w:t>achterwege blijven</w:t>
      </w:r>
      <w:r w:rsidRPr="00842D75">
        <w:rPr>
          <w:rFonts w:ascii="Calibri" w:eastAsia="Times New Roman" w:hAnsi="Calibri" w:cs="Calibri"/>
          <w:color w:val="auto"/>
          <w:sz w:val="22"/>
          <w:szCs w:val="24"/>
          <w:lang w:eastAsia="en-US"/>
        </w:rPr>
        <w:t xml:space="preserve">, omdat in Europees verband al een afweging in de BREF-documenten is gemaakt over de redelijkheid van deze kosten. Bij niet-IPPC bedrijven is de BBT </w:t>
      </w:r>
      <w:r w:rsidR="008B0BDB">
        <w:rPr>
          <w:rFonts w:ascii="Calibri" w:eastAsia="Times New Roman" w:hAnsi="Calibri" w:cs="Calibri"/>
          <w:color w:val="auto"/>
          <w:sz w:val="22"/>
          <w:szCs w:val="24"/>
          <w:lang w:eastAsia="en-US"/>
        </w:rPr>
        <w:t xml:space="preserve">echter </w:t>
      </w:r>
      <w:r w:rsidRPr="00842D75">
        <w:rPr>
          <w:rFonts w:ascii="Calibri" w:eastAsia="Times New Roman" w:hAnsi="Calibri" w:cs="Calibri"/>
          <w:color w:val="auto"/>
          <w:sz w:val="22"/>
          <w:szCs w:val="24"/>
          <w:lang w:eastAsia="en-US"/>
        </w:rPr>
        <w:t xml:space="preserve">nog niet vastgesteld. </w:t>
      </w:r>
      <w:r w:rsidR="008B0BDB">
        <w:rPr>
          <w:rFonts w:ascii="Calibri" w:eastAsia="Times New Roman" w:hAnsi="Calibri" w:cs="Calibri"/>
          <w:color w:val="auto"/>
          <w:sz w:val="22"/>
          <w:szCs w:val="24"/>
          <w:lang w:eastAsia="en-US"/>
        </w:rPr>
        <w:t xml:space="preserve">Ook is het zo dat niet voor alle processen binnen IPPC-bedrijven BBT zijn vastgesteld. Het bevoegd gezag moet dan zelfstandig vaststellen welke technieken als BBT kwalificeren. </w:t>
      </w:r>
      <w:r w:rsidRPr="00842D75">
        <w:rPr>
          <w:rFonts w:ascii="Calibri" w:eastAsia="Times New Roman" w:hAnsi="Calibri" w:cs="Calibri"/>
          <w:color w:val="auto"/>
          <w:sz w:val="22"/>
          <w:szCs w:val="24"/>
          <w:lang w:eastAsia="en-US"/>
        </w:rPr>
        <w:t xml:space="preserve">In die situaties kan </w:t>
      </w:r>
      <w:r w:rsidR="000109E8">
        <w:rPr>
          <w:rFonts w:ascii="Calibri" w:eastAsia="Times New Roman" w:hAnsi="Calibri" w:cs="Calibri"/>
          <w:color w:val="auto"/>
          <w:sz w:val="22"/>
          <w:szCs w:val="24"/>
          <w:lang w:eastAsia="en-US"/>
        </w:rPr>
        <w:t xml:space="preserve">gebruik worden gemaakt van </w:t>
      </w:r>
      <w:r w:rsidRPr="00842D75">
        <w:rPr>
          <w:rFonts w:ascii="Calibri" w:eastAsia="Times New Roman" w:hAnsi="Calibri" w:cs="Calibri"/>
          <w:color w:val="auto"/>
          <w:sz w:val="22"/>
          <w:szCs w:val="24"/>
          <w:lang w:eastAsia="en-US"/>
        </w:rPr>
        <w:t xml:space="preserve">de relatie </w:t>
      </w:r>
      <w:r w:rsidR="001A4FF4">
        <w:rPr>
          <w:rFonts w:ascii="Calibri" w:eastAsia="Times New Roman" w:hAnsi="Calibri" w:cs="Calibri"/>
          <w:color w:val="auto"/>
          <w:sz w:val="22"/>
          <w:szCs w:val="24"/>
          <w:lang w:eastAsia="en-US"/>
        </w:rPr>
        <w:t xml:space="preserve">die </w:t>
      </w:r>
      <w:r w:rsidRPr="00842D75">
        <w:rPr>
          <w:rFonts w:ascii="Calibri" w:eastAsia="Times New Roman" w:hAnsi="Calibri" w:cs="Calibri"/>
          <w:color w:val="auto"/>
          <w:sz w:val="22"/>
          <w:szCs w:val="24"/>
          <w:lang w:eastAsia="en-US"/>
        </w:rPr>
        <w:t xml:space="preserve">wordt gelegd tussen </w:t>
      </w:r>
      <w:proofErr w:type="spellStart"/>
      <w:r w:rsidRPr="00842D75">
        <w:rPr>
          <w:rFonts w:ascii="Calibri" w:eastAsia="Times New Roman" w:hAnsi="Calibri" w:cs="Calibri"/>
          <w:color w:val="auto"/>
          <w:sz w:val="22"/>
          <w:szCs w:val="24"/>
          <w:lang w:eastAsia="en-US"/>
        </w:rPr>
        <w:t>milieubezwaarlijkheid</w:t>
      </w:r>
      <w:proofErr w:type="spellEnd"/>
      <w:r w:rsidRPr="00842D75">
        <w:rPr>
          <w:rFonts w:ascii="Calibri" w:eastAsia="Times New Roman" w:hAnsi="Calibri" w:cs="Calibri"/>
          <w:color w:val="auto"/>
          <w:sz w:val="22"/>
          <w:szCs w:val="24"/>
          <w:lang w:eastAsia="en-US"/>
        </w:rPr>
        <w:t xml:space="preserve"> van een lozing en ‘in rede te verlangen kosten’ om de lozing te beperken</w:t>
      </w:r>
      <w:r w:rsidR="000109E8">
        <w:rPr>
          <w:rFonts w:ascii="Calibri" w:eastAsia="Times New Roman" w:hAnsi="Calibri" w:cs="Calibri"/>
          <w:color w:val="auto"/>
          <w:sz w:val="22"/>
          <w:szCs w:val="24"/>
          <w:lang w:eastAsia="en-US"/>
        </w:rPr>
        <w:t xml:space="preserve"> om</w:t>
      </w:r>
      <w:r w:rsidRPr="00842D75">
        <w:rPr>
          <w:rFonts w:ascii="Calibri" w:eastAsia="Times New Roman" w:hAnsi="Calibri" w:cs="Calibri"/>
          <w:color w:val="auto"/>
          <w:sz w:val="22"/>
          <w:szCs w:val="24"/>
          <w:lang w:eastAsia="en-US"/>
        </w:rPr>
        <w:t xml:space="preserve"> richting </w:t>
      </w:r>
      <w:r w:rsidR="000109E8">
        <w:rPr>
          <w:rFonts w:ascii="Calibri" w:eastAsia="Times New Roman" w:hAnsi="Calibri" w:cs="Calibri"/>
          <w:color w:val="auto"/>
          <w:sz w:val="22"/>
          <w:szCs w:val="24"/>
          <w:lang w:eastAsia="en-US"/>
        </w:rPr>
        <w:t xml:space="preserve">te </w:t>
      </w:r>
      <w:r w:rsidRPr="00842D75">
        <w:rPr>
          <w:rFonts w:ascii="Calibri" w:eastAsia="Times New Roman" w:hAnsi="Calibri" w:cs="Calibri"/>
          <w:color w:val="auto"/>
          <w:sz w:val="22"/>
          <w:szCs w:val="24"/>
          <w:lang w:eastAsia="en-US"/>
        </w:rPr>
        <w:t>geven aan het inspanningsniveau behorend bij BBT.</w:t>
      </w:r>
      <w:r w:rsidR="000109E8" w:rsidRPr="000109E8">
        <w:rPr>
          <w:rFonts w:ascii="Calibri" w:eastAsia="Times New Roman" w:hAnsi="Calibri" w:cs="Calibri"/>
          <w:color w:val="auto"/>
          <w:sz w:val="22"/>
          <w:szCs w:val="24"/>
          <w:lang w:eastAsia="en-US"/>
        </w:rPr>
        <w:t xml:space="preserve"> </w:t>
      </w:r>
      <w:r w:rsidR="00CA78C1" w:rsidRPr="00D77B94">
        <w:rPr>
          <w:rFonts w:ascii="Calibri" w:hAnsi="Calibri"/>
          <w:sz w:val="22"/>
        </w:rPr>
        <w:t xml:space="preserve">Tot 2018 werd voor de kosteneffectiviteit </w:t>
      </w:r>
      <w:r w:rsidR="00CA78C1">
        <w:rPr>
          <w:rFonts w:ascii="Calibri" w:hAnsi="Calibri"/>
          <w:sz w:val="22"/>
        </w:rPr>
        <w:t xml:space="preserve">door RWS en een sommige waterschappen </w:t>
      </w:r>
      <w:r w:rsidR="00CA78C1" w:rsidRPr="00D77B94">
        <w:rPr>
          <w:rFonts w:ascii="Calibri" w:hAnsi="Calibri"/>
          <w:sz w:val="22"/>
        </w:rPr>
        <w:t xml:space="preserve">een intern document van Rijkswaterstaat uit 2007 gebruikt dat op pragmatische wijze een relatie legt tussen de </w:t>
      </w:r>
      <w:proofErr w:type="spellStart"/>
      <w:r w:rsidR="00CA78C1" w:rsidRPr="00D77B94">
        <w:rPr>
          <w:rFonts w:ascii="Calibri" w:hAnsi="Calibri"/>
          <w:sz w:val="22"/>
        </w:rPr>
        <w:t>waterbezwaarlijkheid</w:t>
      </w:r>
      <w:proofErr w:type="spellEnd"/>
      <w:r w:rsidR="00CA78C1" w:rsidRPr="00D77B94">
        <w:rPr>
          <w:rFonts w:ascii="Calibri" w:hAnsi="Calibri"/>
          <w:sz w:val="22"/>
        </w:rPr>
        <w:t xml:space="preserve"> van stoffen en kosteneffectiviteitsdrempels [ref. 1.]. </w:t>
      </w:r>
    </w:p>
    <w:p w14:paraId="19F3F931"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3FAB8BD1" w14:textId="3327BCD6" w:rsidR="008B0BDB"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De beoordeling van de restlozing op het effect op de oppervlaktewaterkwaliteit is een ‘lokale’ afweging. Voor de aanvullende saneringsinspanning (BBT+) die uit de wa</w:t>
      </w:r>
      <w:r w:rsidR="00812132">
        <w:rPr>
          <w:rFonts w:ascii="Calibri" w:eastAsia="Times New Roman" w:hAnsi="Calibri" w:cs="Calibri"/>
          <w:color w:val="auto"/>
          <w:sz w:val="22"/>
          <w:szCs w:val="24"/>
          <w:lang w:eastAsia="en-US"/>
        </w:rPr>
        <w:t>terkwaliteitstoets volgt</w:t>
      </w:r>
      <w:r w:rsidR="003364A7">
        <w:rPr>
          <w:rFonts w:ascii="Calibri" w:eastAsia="Times New Roman" w:hAnsi="Calibri" w:cs="Calibri"/>
          <w:color w:val="auto"/>
          <w:sz w:val="22"/>
          <w:szCs w:val="24"/>
          <w:lang w:eastAsia="en-US"/>
        </w:rPr>
        <w:t>, was</w:t>
      </w:r>
      <w:r w:rsidR="001A4FF4">
        <w:rPr>
          <w:rFonts w:ascii="Calibri" w:eastAsia="Times New Roman" w:hAnsi="Calibri" w:cs="Calibri"/>
          <w:color w:val="auto"/>
          <w:sz w:val="22"/>
          <w:szCs w:val="24"/>
          <w:lang w:eastAsia="en-US"/>
        </w:rPr>
        <w:t xml:space="preserve"> tot dusver</w:t>
      </w:r>
      <w:r w:rsidR="00812132">
        <w:rPr>
          <w:rFonts w:ascii="Calibri" w:eastAsia="Times New Roman" w:hAnsi="Calibri" w:cs="Calibri"/>
          <w:color w:val="auto"/>
          <w:sz w:val="22"/>
          <w:szCs w:val="24"/>
          <w:lang w:eastAsia="en-US"/>
        </w:rPr>
        <w:t xml:space="preserve"> geen methode</w:t>
      </w:r>
      <w:r w:rsidRPr="00842D75">
        <w:rPr>
          <w:rFonts w:ascii="Calibri" w:eastAsia="Times New Roman" w:hAnsi="Calibri" w:cs="Calibri"/>
          <w:color w:val="auto"/>
          <w:sz w:val="22"/>
          <w:szCs w:val="24"/>
          <w:lang w:eastAsia="en-US"/>
        </w:rPr>
        <w:t xml:space="preserve"> vastgesteld. </w:t>
      </w:r>
      <w:r w:rsidR="00B4612A">
        <w:rPr>
          <w:rFonts w:ascii="Calibri" w:eastAsia="Times New Roman" w:hAnsi="Calibri" w:cs="Calibri"/>
          <w:color w:val="auto"/>
          <w:sz w:val="22"/>
          <w:szCs w:val="24"/>
          <w:lang w:eastAsia="en-US"/>
        </w:rPr>
        <w:t xml:space="preserve">Voor </w:t>
      </w:r>
      <w:r w:rsidR="008B0BDB">
        <w:rPr>
          <w:rFonts w:ascii="Calibri" w:eastAsia="Times New Roman" w:hAnsi="Calibri" w:cs="Calibri"/>
          <w:color w:val="auto"/>
          <w:sz w:val="22"/>
          <w:szCs w:val="24"/>
          <w:lang w:eastAsia="en-US"/>
        </w:rPr>
        <w:t xml:space="preserve">bepaalde, specifieke </w:t>
      </w:r>
      <w:r w:rsidR="00B4612A">
        <w:rPr>
          <w:rFonts w:ascii="Calibri" w:eastAsia="Times New Roman" w:hAnsi="Calibri" w:cs="Calibri"/>
          <w:color w:val="auto"/>
          <w:sz w:val="22"/>
          <w:szCs w:val="24"/>
          <w:lang w:eastAsia="en-US"/>
        </w:rPr>
        <w:t xml:space="preserve">situaties geldt </w:t>
      </w:r>
      <w:r w:rsidR="008B0BDB">
        <w:rPr>
          <w:rFonts w:ascii="Calibri" w:eastAsia="Times New Roman" w:hAnsi="Calibri" w:cs="Calibri"/>
          <w:color w:val="auto"/>
          <w:sz w:val="22"/>
          <w:szCs w:val="24"/>
          <w:lang w:eastAsia="en-US"/>
        </w:rPr>
        <w:t xml:space="preserve">ook in dit spoor </w:t>
      </w:r>
      <w:r w:rsidR="00B4612A">
        <w:rPr>
          <w:rFonts w:ascii="Calibri" w:eastAsia="Times New Roman" w:hAnsi="Calibri" w:cs="Calibri"/>
          <w:color w:val="auto"/>
          <w:sz w:val="22"/>
          <w:szCs w:val="24"/>
          <w:lang w:eastAsia="en-US"/>
        </w:rPr>
        <w:t>dat kosten van maatregelen mogen worden meegenomen bij de beoordeling van maatregelen</w:t>
      </w:r>
      <w:r w:rsidR="008B0BDB">
        <w:rPr>
          <w:rFonts w:ascii="Calibri" w:eastAsia="Times New Roman" w:hAnsi="Calibri" w:cs="Calibri"/>
          <w:color w:val="auto"/>
          <w:sz w:val="22"/>
          <w:szCs w:val="24"/>
          <w:lang w:eastAsia="en-US"/>
        </w:rPr>
        <w:t>. Ook dan</w:t>
      </w:r>
      <w:r w:rsidRPr="00842D75">
        <w:rPr>
          <w:rFonts w:ascii="Calibri" w:eastAsia="Times New Roman" w:hAnsi="Calibri" w:cs="Calibri"/>
          <w:color w:val="auto"/>
          <w:sz w:val="22"/>
          <w:szCs w:val="24"/>
          <w:lang w:eastAsia="en-US"/>
        </w:rPr>
        <w:t xml:space="preserve"> geldt dat de kosten die van bedrijven worden gevraagd ‘redelijk’ moeten zijn en zich moeten verhouden tot de milieu-impact van de lozing.</w:t>
      </w:r>
      <w:r w:rsidR="00AB6486">
        <w:rPr>
          <w:rFonts w:ascii="Calibri" w:eastAsia="Times New Roman" w:hAnsi="Calibri" w:cs="Calibri"/>
          <w:color w:val="auto"/>
          <w:sz w:val="22"/>
          <w:szCs w:val="24"/>
          <w:lang w:eastAsia="en-US"/>
        </w:rPr>
        <w:t xml:space="preserve"> De specifieke situaties waarin dit aan de orde is, zijn beschreven in dit document. Betreft het andere situaties, dan dienen alle nodige maatregelen te worden getroffen om aan de immissietoets te kunnen voldoen, ongeacht de kosten.</w:t>
      </w:r>
    </w:p>
    <w:p w14:paraId="331FA18D" w14:textId="77777777" w:rsidR="008B0BDB" w:rsidRDefault="008B0BDB" w:rsidP="00842D75">
      <w:pPr>
        <w:autoSpaceDN/>
        <w:spacing w:line="240" w:lineRule="auto"/>
        <w:textAlignment w:val="auto"/>
        <w:rPr>
          <w:rFonts w:ascii="Calibri" w:eastAsia="Times New Roman" w:hAnsi="Calibri" w:cs="Calibri"/>
          <w:color w:val="auto"/>
          <w:sz w:val="22"/>
          <w:szCs w:val="24"/>
          <w:lang w:eastAsia="en-US"/>
        </w:rPr>
      </w:pPr>
    </w:p>
    <w:p w14:paraId="6D16287C" w14:textId="615ABF3C" w:rsidR="00842D75" w:rsidRPr="00842D75" w:rsidRDefault="00842D75" w:rsidP="00842D75">
      <w:pPr>
        <w:autoSpaceDN/>
        <w:spacing w:line="240" w:lineRule="auto"/>
        <w:textAlignment w:val="auto"/>
        <w:rPr>
          <w:rFonts w:ascii="Calibri" w:eastAsia="Times New Roman" w:hAnsi="Calibri" w:cs="Calibri"/>
          <w:sz w:val="22"/>
          <w:szCs w:val="24"/>
          <w:lang w:eastAsia="en-US"/>
        </w:rPr>
      </w:pPr>
      <w:r w:rsidRPr="00842D75">
        <w:rPr>
          <w:rFonts w:ascii="Calibri" w:eastAsia="Times New Roman" w:hAnsi="Calibri" w:cs="Calibri"/>
          <w:color w:val="auto"/>
          <w:sz w:val="22"/>
          <w:szCs w:val="24"/>
          <w:lang w:eastAsia="en-US"/>
        </w:rPr>
        <w:t xml:space="preserve">Er is zowel bij vergunningverleners als bij de industrie behoefte aan inzicht in wat ‘redelijke’ kosten zijn. Dat schept duidelijkheid en zorgt binnen Nederland voor meer uniformiteit in de vergunningverlening. </w:t>
      </w:r>
      <w:r w:rsidR="008B0BDB">
        <w:rPr>
          <w:rFonts w:ascii="Calibri" w:eastAsia="Times New Roman" w:hAnsi="Calibri" w:cs="Calibri"/>
          <w:color w:val="auto"/>
          <w:sz w:val="22"/>
          <w:szCs w:val="24"/>
          <w:lang w:eastAsia="en-US"/>
        </w:rPr>
        <w:t>D</w:t>
      </w:r>
      <w:r w:rsidRPr="00842D75">
        <w:rPr>
          <w:rFonts w:ascii="Calibri" w:eastAsia="Times New Roman" w:hAnsi="Calibri" w:cs="Calibri"/>
          <w:color w:val="auto"/>
          <w:sz w:val="22"/>
          <w:szCs w:val="24"/>
          <w:lang w:eastAsia="en-US"/>
        </w:rPr>
        <w:t>it rapport</w:t>
      </w:r>
      <w:r w:rsidR="008B0BDB">
        <w:rPr>
          <w:rFonts w:ascii="Calibri" w:eastAsia="Times New Roman" w:hAnsi="Calibri" w:cs="Calibri"/>
          <w:color w:val="auto"/>
          <w:sz w:val="22"/>
          <w:szCs w:val="24"/>
          <w:lang w:eastAsia="en-US"/>
        </w:rPr>
        <w:t xml:space="preserve"> beschrijft op welke wijze kan worden vastgesteld welke kosten in deze situaties redelijk zijn, onder meer door</w:t>
      </w:r>
      <w:r w:rsidRPr="00842D75">
        <w:rPr>
          <w:rFonts w:ascii="Calibri" w:eastAsia="Times New Roman" w:hAnsi="Calibri" w:cs="Calibri"/>
          <w:color w:val="auto"/>
          <w:sz w:val="22"/>
          <w:szCs w:val="24"/>
          <w:lang w:eastAsia="en-US"/>
        </w:rPr>
        <w:t xml:space="preserve"> een relatie </w:t>
      </w:r>
      <w:r w:rsidR="008B0BDB">
        <w:rPr>
          <w:rFonts w:ascii="Calibri" w:eastAsia="Times New Roman" w:hAnsi="Calibri" w:cs="Calibri"/>
          <w:color w:val="auto"/>
          <w:sz w:val="22"/>
          <w:szCs w:val="24"/>
          <w:lang w:eastAsia="en-US"/>
        </w:rPr>
        <w:t>te leggen</w:t>
      </w:r>
      <w:r w:rsidR="008B0BDB" w:rsidRPr="00842D75">
        <w:rPr>
          <w:rFonts w:ascii="Calibri" w:eastAsia="Times New Roman" w:hAnsi="Calibri" w:cs="Calibri"/>
          <w:color w:val="auto"/>
          <w:sz w:val="22"/>
          <w:szCs w:val="24"/>
          <w:lang w:eastAsia="en-US"/>
        </w:rPr>
        <w:t xml:space="preserve"> </w:t>
      </w:r>
      <w:r w:rsidRPr="00842D75">
        <w:rPr>
          <w:rFonts w:ascii="Calibri" w:eastAsia="Times New Roman" w:hAnsi="Calibri" w:cs="Calibri"/>
          <w:color w:val="auto"/>
          <w:sz w:val="22"/>
          <w:szCs w:val="24"/>
          <w:lang w:eastAsia="en-US"/>
        </w:rPr>
        <w:t xml:space="preserve">tussen de </w:t>
      </w:r>
      <w:proofErr w:type="spellStart"/>
      <w:r w:rsidRPr="00842D75">
        <w:rPr>
          <w:rFonts w:ascii="Calibri" w:eastAsia="Times New Roman" w:hAnsi="Calibri" w:cs="Calibri"/>
          <w:color w:val="auto"/>
          <w:sz w:val="22"/>
          <w:szCs w:val="24"/>
          <w:lang w:eastAsia="en-US"/>
        </w:rPr>
        <w:lastRenderedPageBreak/>
        <w:t>waterbezwaarlijkheid</w:t>
      </w:r>
      <w:proofErr w:type="spellEnd"/>
      <w:r w:rsidRPr="00842D75">
        <w:rPr>
          <w:rFonts w:ascii="Calibri" w:eastAsia="Times New Roman" w:hAnsi="Calibri" w:cs="Calibri"/>
          <w:color w:val="auto"/>
          <w:sz w:val="22"/>
          <w:szCs w:val="24"/>
          <w:lang w:eastAsia="en-US"/>
        </w:rPr>
        <w:t xml:space="preserve"> van stoffen en ‘kosteneffectiviteitsdrempels’: de maximale kosten die nog als redelijk worden beschouwd om aan de waterkwaliteitsdoelstellingen te voldoen. Het gaat hier om aanvullende maatregelen verdergaand dan BBT. De jaarlijkse kosten per kg-verwijderd behorende bij dit type maatregelen ligt hoger dan voor BBT</w:t>
      </w:r>
      <w:r w:rsidRPr="00842D75">
        <w:rPr>
          <w:rFonts w:ascii="Calibri" w:eastAsia="Times New Roman" w:hAnsi="Calibri" w:cs="Calibri"/>
          <w:sz w:val="22"/>
          <w:szCs w:val="24"/>
          <w:lang w:eastAsia="en-US"/>
        </w:rPr>
        <w:t>.</w:t>
      </w:r>
      <w:r w:rsidRPr="00842D75">
        <w:rPr>
          <w:rFonts w:ascii="Calibri" w:eastAsia="Times New Roman" w:hAnsi="Calibri" w:cs="Calibri"/>
          <w:color w:val="FF0000"/>
          <w:sz w:val="22"/>
          <w:szCs w:val="24"/>
          <w:lang w:eastAsia="en-US"/>
        </w:rPr>
        <w:t xml:space="preserve"> </w:t>
      </w:r>
    </w:p>
    <w:p w14:paraId="061C1A55"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7F2AD6F6"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De onderstaande afbeelding geeft deze kosten [€/kg-verwijderd] weer als functie van de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van een stof en geeft een beeld van de spreiding van kosten van maatregelen. Het gaat hier om toepassingen van zowel BBT als BBT</w:t>
      </w:r>
      <w:r w:rsidRPr="00F86358">
        <w:rPr>
          <w:rFonts w:ascii="Calibri" w:eastAsia="Times New Roman" w:hAnsi="Calibri" w:cs="Calibri"/>
          <w:color w:val="auto"/>
          <w:sz w:val="22"/>
          <w:szCs w:val="24"/>
          <w:lang w:eastAsia="en-US"/>
        </w:rPr>
        <w:t>+</w:t>
      </w:r>
      <w:r w:rsidRPr="00842D75">
        <w:rPr>
          <w:rFonts w:ascii="Calibri" w:eastAsia="Times New Roman" w:hAnsi="Calibri" w:cs="Calibri"/>
          <w:color w:val="auto"/>
          <w:sz w:val="22"/>
          <w:szCs w:val="24"/>
          <w:lang w:eastAsia="en-US"/>
        </w:rPr>
        <w:t>.</w:t>
      </w:r>
    </w:p>
    <w:p w14:paraId="2985A264"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06B39619" w14:textId="77777777" w:rsidR="00842D75" w:rsidRPr="00842D75" w:rsidRDefault="00842D75" w:rsidP="00842D75">
      <w:pPr>
        <w:autoSpaceDN/>
        <w:spacing w:before="60" w:after="120" w:line="240" w:lineRule="auto"/>
        <w:textAlignment w:val="auto"/>
        <w:rPr>
          <w:rFonts w:eastAsia="SimSun" w:cs="Times New Roman"/>
          <w:bCs/>
          <w:i/>
          <w:color w:val="auto"/>
          <w:sz w:val="16"/>
          <w:szCs w:val="20"/>
          <w:lang w:eastAsia="en-US"/>
        </w:rPr>
      </w:pPr>
      <w:r w:rsidRPr="00842D75">
        <w:rPr>
          <w:rFonts w:ascii="Calibri" w:eastAsia="SimSun" w:hAnsi="Calibri" w:cs="Calibri"/>
          <w:bCs/>
          <w:i/>
          <w:color w:val="984806"/>
          <w:sz w:val="24"/>
          <w:szCs w:val="24"/>
          <w:lang w:eastAsia="en-US"/>
        </w:rPr>
        <w:t>Afbeelding </w:t>
      </w:r>
      <w:r w:rsidRPr="00842D75">
        <w:rPr>
          <w:rFonts w:ascii="Calibri" w:eastAsia="SimSun" w:hAnsi="Calibri" w:cs="Calibri"/>
          <w:bCs/>
          <w:i/>
          <w:color w:val="984806"/>
          <w:sz w:val="24"/>
          <w:szCs w:val="24"/>
          <w:lang w:val="en-US" w:eastAsia="en-US"/>
        </w:rPr>
        <w:fldChar w:fldCharType="begin"/>
      </w:r>
      <w:r w:rsidRPr="00842D75">
        <w:rPr>
          <w:rFonts w:ascii="Calibri" w:eastAsia="SimSun" w:hAnsi="Calibri" w:cs="Calibri"/>
          <w:bCs/>
          <w:i/>
          <w:color w:val="984806"/>
          <w:sz w:val="24"/>
          <w:szCs w:val="24"/>
          <w:lang w:eastAsia="en-US"/>
        </w:rPr>
        <w:instrText xml:space="preserve"> SEQ Afbeelding \* ARABIC \s 1 </w:instrText>
      </w:r>
      <w:r w:rsidRPr="00842D75">
        <w:rPr>
          <w:rFonts w:ascii="Calibri" w:eastAsia="SimSun" w:hAnsi="Calibri" w:cs="Calibri"/>
          <w:bCs/>
          <w:i/>
          <w:color w:val="984806"/>
          <w:sz w:val="24"/>
          <w:szCs w:val="24"/>
          <w:lang w:val="en-US" w:eastAsia="en-US"/>
        </w:rPr>
        <w:fldChar w:fldCharType="separate"/>
      </w:r>
      <w:r w:rsidR="00105F7C">
        <w:rPr>
          <w:rFonts w:ascii="Calibri" w:eastAsia="SimSun" w:hAnsi="Calibri" w:cs="Calibri"/>
          <w:bCs/>
          <w:i/>
          <w:noProof/>
          <w:color w:val="984806"/>
          <w:sz w:val="24"/>
          <w:szCs w:val="24"/>
          <w:lang w:eastAsia="en-US"/>
        </w:rPr>
        <w:t>1</w:t>
      </w:r>
      <w:r w:rsidRPr="00842D75">
        <w:rPr>
          <w:rFonts w:ascii="Calibri" w:eastAsia="SimSun" w:hAnsi="Calibri" w:cs="Calibri"/>
          <w:bCs/>
          <w:i/>
          <w:noProof/>
          <w:color w:val="984806"/>
          <w:sz w:val="24"/>
          <w:szCs w:val="24"/>
          <w:lang w:val="en-US" w:eastAsia="en-US"/>
        </w:rPr>
        <w:fldChar w:fldCharType="end"/>
      </w:r>
      <w:r w:rsidRPr="00842D75">
        <w:rPr>
          <w:rFonts w:ascii="Calibri" w:eastAsia="SimSun" w:hAnsi="Calibri" w:cs="Calibri"/>
          <w:bCs/>
          <w:i/>
          <w:color w:val="984806"/>
          <w:sz w:val="24"/>
          <w:szCs w:val="24"/>
          <w:lang w:eastAsia="en-US"/>
        </w:rPr>
        <w:t xml:space="preserve"> Kosteneffectiviteitsdrempels* </w:t>
      </w:r>
    </w:p>
    <w:p w14:paraId="3291E04D"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r w:rsidRPr="00842D75">
        <w:rPr>
          <w:rFonts w:eastAsia="Times New Roman" w:cs="Times New Roman"/>
          <w:noProof/>
          <w:color w:val="auto"/>
          <w:sz w:val="22"/>
          <w:szCs w:val="24"/>
        </w:rPr>
        <w:drawing>
          <wp:inline distT="0" distB="0" distL="0" distR="0" wp14:anchorId="09B20921" wp14:editId="0E14E599">
            <wp:extent cx="6018567" cy="4510784"/>
            <wp:effectExtent l="0" t="0" r="1270" b="4445"/>
            <wp:docPr id="145"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4574" cy="4515286"/>
                    </a:xfrm>
                    <a:prstGeom prst="rect">
                      <a:avLst/>
                    </a:prstGeom>
                    <a:noFill/>
                    <a:ln>
                      <a:noFill/>
                    </a:ln>
                    <a:extLst/>
                  </pic:spPr>
                </pic:pic>
              </a:graphicData>
            </a:graphic>
          </wp:inline>
        </w:drawing>
      </w:r>
    </w:p>
    <w:p w14:paraId="2156ABB0"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Op de X-as van de grafiek is de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logaritmisch weergegeven als 1/JG-MKE (de jaargemiddelde milieukwaliteitseis). Op de Y-as zijn de jaarlijkse kosten logaritmisch weergegeven, uitgedrukt in EUR/kg verwijderde stof. </w:t>
      </w:r>
      <w:r w:rsidR="00BA7E7D">
        <w:rPr>
          <w:rFonts w:ascii="Calibri" w:eastAsia="Times New Roman" w:hAnsi="Calibri" w:cs="Calibri"/>
          <w:color w:val="auto"/>
          <w:sz w:val="22"/>
          <w:szCs w:val="24"/>
          <w:lang w:eastAsia="en-US"/>
        </w:rPr>
        <w:t xml:space="preserve">Het gaat hier om de marginale kosten die emissiereductie van een specifieke stof met zich meebrengt. </w:t>
      </w:r>
      <w:r w:rsidRPr="00842D75">
        <w:rPr>
          <w:rFonts w:ascii="Calibri" w:eastAsia="Times New Roman" w:hAnsi="Calibri" w:cs="Calibri"/>
          <w:color w:val="auto"/>
          <w:sz w:val="22"/>
          <w:szCs w:val="24"/>
          <w:lang w:eastAsia="en-US"/>
        </w:rPr>
        <w:t>Voor de kosteneffectiviteitsdrempels (de blauwe en ro</w:t>
      </w:r>
      <w:r w:rsidR="00BA7E7D">
        <w:rPr>
          <w:rFonts w:ascii="Calibri" w:eastAsia="Times New Roman" w:hAnsi="Calibri" w:cs="Calibri"/>
          <w:color w:val="auto"/>
          <w:sz w:val="22"/>
          <w:szCs w:val="24"/>
          <w:lang w:eastAsia="en-US"/>
        </w:rPr>
        <w:t>d</w:t>
      </w:r>
      <w:r w:rsidRPr="00842D75">
        <w:rPr>
          <w:rFonts w:ascii="Calibri" w:eastAsia="Times New Roman" w:hAnsi="Calibri" w:cs="Calibri"/>
          <w:color w:val="auto"/>
          <w:sz w:val="22"/>
          <w:szCs w:val="24"/>
          <w:lang w:eastAsia="en-US"/>
        </w:rPr>
        <w:t xml:space="preserve">e lijn in de grafiek) gaat het hier om maximale kosten. Als tegen lagere kosten óók de waterkwaliteitsdoelstelling kan worden gehaald, is de lozing in principe </w:t>
      </w:r>
      <w:proofErr w:type="spellStart"/>
      <w:r w:rsidRPr="00842D75">
        <w:rPr>
          <w:rFonts w:ascii="Calibri" w:eastAsia="Times New Roman" w:hAnsi="Calibri" w:cs="Calibri"/>
          <w:color w:val="auto"/>
          <w:sz w:val="22"/>
          <w:szCs w:val="24"/>
          <w:lang w:eastAsia="en-US"/>
        </w:rPr>
        <w:t>vergunbaar</w:t>
      </w:r>
      <w:proofErr w:type="spellEnd"/>
      <w:r w:rsidRPr="00842D75">
        <w:rPr>
          <w:rFonts w:ascii="Calibri" w:eastAsia="Times New Roman" w:hAnsi="Calibri" w:cs="Calibri"/>
          <w:color w:val="auto"/>
          <w:sz w:val="22"/>
          <w:szCs w:val="24"/>
          <w:lang w:eastAsia="en-US"/>
        </w:rPr>
        <w:t xml:space="preserve">. </w:t>
      </w:r>
    </w:p>
    <w:p w14:paraId="15053DE1"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0523AA66"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Uit de grafiek volgt dat de in de praktijk gevonden kosten per kg-verwijderd per stof variëren en dat de ratio tussen maximale kosten en de minimale kosten per kg-verwijderd per stof kan variëren. Voor kwik zijn de gevonden maximale kosten per kg verwijderd 22 keer zo hoog als de minimale kosten. Gemiddeld zit er ruwweg een factor 10 tussen de hoogste kosten (BBT</w:t>
      </w:r>
      <w:r w:rsidRPr="00842D75">
        <w:rPr>
          <w:rFonts w:ascii="Calibri" w:eastAsia="Times New Roman" w:hAnsi="Calibri" w:cs="Calibri"/>
          <w:color w:val="auto"/>
          <w:sz w:val="22"/>
          <w:szCs w:val="24"/>
          <w:vertAlign w:val="superscript"/>
          <w:lang w:eastAsia="en-US"/>
        </w:rPr>
        <w:t>+</w:t>
      </w:r>
      <w:r w:rsidRPr="00842D75">
        <w:rPr>
          <w:rFonts w:ascii="Calibri" w:eastAsia="Times New Roman" w:hAnsi="Calibri" w:cs="Calibri"/>
          <w:color w:val="auto"/>
          <w:sz w:val="22"/>
          <w:szCs w:val="24"/>
          <w:lang w:eastAsia="en-US"/>
        </w:rPr>
        <w:t xml:space="preserve"> of BBT) en de laagste gevonden kosten (minimaal BBT). </w:t>
      </w:r>
    </w:p>
    <w:p w14:paraId="444CAD5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4CA3F6B1" w14:textId="2E7DB032"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lastRenderedPageBreak/>
        <w:t xml:space="preserve">In de grafiek zijn twee gebieden weergegeven. Het onderste blauwe gebied, is de weergave van in de praktijk gevonden kosten per kg-verwijderd voor BBT-maatregelen gerelateerd aan de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van een stof. De bovenste begrenzing van dit gebied </w:t>
      </w:r>
      <w:r w:rsidR="00143B68">
        <w:rPr>
          <w:rFonts w:ascii="Calibri" w:eastAsia="Times New Roman" w:hAnsi="Calibri" w:cs="Calibri"/>
          <w:color w:val="auto"/>
          <w:sz w:val="22"/>
          <w:szCs w:val="24"/>
          <w:lang w:eastAsia="en-US"/>
        </w:rPr>
        <w:t xml:space="preserve">(blauwe stippellijn) </w:t>
      </w:r>
      <w:r w:rsidRPr="00842D75">
        <w:rPr>
          <w:rFonts w:ascii="Calibri" w:eastAsia="Times New Roman" w:hAnsi="Calibri" w:cs="Calibri"/>
          <w:color w:val="auto"/>
          <w:sz w:val="22"/>
          <w:szCs w:val="24"/>
          <w:lang w:eastAsia="en-US"/>
        </w:rPr>
        <w:t xml:space="preserve">kan worden gebruikt als indicatie van de (maximaal) te verlangen kosten per kg-verwijderd op het moment dat de BBT voor een bepaald bedrijf niet bekend is. Opgemerkt moet worden dat dit geen investeringsverplichting betreft; op het moment dat wordt voldaan aan de immissietoets en vergelijkbare emissieniveaus worden behaald of technieken worden ingezet als </w:t>
      </w:r>
      <w:r w:rsidR="008B0BDB">
        <w:rPr>
          <w:rFonts w:ascii="Calibri" w:eastAsia="Times New Roman" w:hAnsi="Calibri" w:cs="Calibri"/>
          <w:color w:val="auto"/>
          <w:sz w:val="22"/>
          <w:szCs w:val="24"/>
          <w:lang w:eastAsia="en-US"/>
        </w:rPr>
        <w:t>bij</w:t>
      </w:r>
      <w:r w:rsidRPr="00842D75">
        <w:rPr>
          <w:rFonts w:ascii="Calibri" w:eastAsia="Times New Roman" w:hAnsi="Calibri" w:cs="Calibri"/>
          <w:color w:val="auto"/>
          <w:sz w:val="22"/>
          <w:szCs w:val="24"/>
          <w:lang w:eastAsia="en-US"/>
        </w:rPr>
        <w:t xml:space="preserve"> een vergelijkbaar bedrijf </w:t>
      </w:r>
      <w:r w:rsidR="008B0BDB">
        <w:rPr>
          <w:rFonts w:ascii="Calibri" w:eastAsia="Times New Roman" w:hAnsi="Calibri" w:cs="Calibri"/>
          <w:color w:val="auto"/>
          <w:sz w:val="22"/>
          <w:szCs w:val="24"/>
          <w:lang w:eastAsia="en-US"/>
        </w:rPr>
        <w:t>waarvoor wel vastgestelde BBT bestaan,</w:t>
      </w:r>
      <w:r w:rsidRPr="00842D75">
        <w:rPr>
          <w:rFonts w:ascii="Calibri" w:eastAsia="Times New Roman" w:hAnsi="Calibri" w:cs="Calibri"/>
          <w:color w:val="auto"/>
          <w:sz w:val="22"/>
          <w:szCs w:val="24"/>
          <w:lang w:eastAsia="en-US"/>
        </w:rPr>
        <w:t xml:space="preserve"> is dit ook voldoende. </w:t>
      </w:r>
    </w:p>
    <w:p w14:paraId="493BD4B1"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175B75D3" w14:textId="77777777" w:rsidR="00842D75" w:rsidRPr="00842D75" w:rsidRDefault="00842D75" w:rsidP="00842D75">
      <w:pPr>
        <w:autoSpaceDN/>
        <w:spacing w:line="240" w:lineRule="auto"/>
        <w:textAlignment w:val="auto"/>
        <w:rPr>
          <w:rFonts w:ascii="Calibri" w:eastAsia="Times New Roman" w:hAnsi="Calibri" w:cs="Calibri"/>
          <w:sz w:val="22"/>
          <w:szCs w:val="24"/>
          <w:lang w:eastAsia="en-US"/>
        </w:rPr>
      </w:pPr>
      <w:r w:rsidRPr="00842D75">
        <w:rPr>
          <w:rFonts w:ascii="Calibri" w:eastAsia="Times New Roman" w:hAnsi="Calibri" w:cs="Calibri"/>
          <w:color w:val="auto"/>
          <w:sz w:val="22"/>
          <w:szCs w:val="24"/>
          <w:lang w:eastAsia="en-US"/>
        </w:rPr>
        <w:t xml:space="preserve">In geval niet kan worden voldaan aan de immissietoets zijn aanvullende maatregelen (BBT+) noodzakelijk. </w:t>
      </w:r>
      <w:r w:rsidRPr="00842D75">
        <w:rPr>
          <w:rFonts w:ascii="Calibri" w:eastAsia="Times New Roman" w:hAnsi="Calibri" w:cs="Calibri"/>
          <w:sz w:val="22"/>
          <w:szCs w:val="24"/>
          <w:lang w:eastAsia="en-US"/>
        </w:rPr>
        <w:t>Om daadwerkelijk een andere categorie maatregelen als mogelijke saneringsoptie te kunnen beschouwen moet het maximale inspanningsniveau [€/kg-verwijderd], dat als uitgangspunt wordt genomen voor de verkenning van mogelijke maatregelen, aanzienlijk hoger liggen dan het inspanningsniveau behorend bij BBT.</w:t>
      </w:r>
    </w:p>
    <w:p w14:paraId="2AC3EC3B"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394A5F56"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In bovenste (roze) gebied zijn de kosten per kg-verwijderd weergegeven van maatregelen die als BBT+ kunnen worden aangemerkt. Deze kosten in de grafiek gelden alleen voor het deel van de emissie dat aanvullend verwijderd dient te worden.</w:t>
      </w:r>
    </w:p>
    <w:p w14:paraId="75384027"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0A02172D" w14:textId="0FF838DE"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De </w:t>
      </w:r>
      <w:r w:rsidR="00143B68">
        <w:rPr>
          <w:rFonts w:ascii="Calibri" w:eastAsia="Times New Roman" w:hAnsi="Calibri" w:cs="Calibri"/>
          <w:color w:val="auto"/>
          <w:sz w:val="22"/>
          <w:szCs w:val="24"/>
          <w:lang w:eastAsia="en-US"/>
        </w:rPr>
        <w:t xml:space="preserve">rode stippellijn) </w:t>
      </w:r>
      <w:r w:rsidRPr="00842D75">
        <w:rPr>
          <w:rFonts w:ascii="Calibri" w:eastAsia="Times New Roman" w:hAnsi="Calibri" w:cs="Calibri"/>
          <w:color w:val="auto"/>
          <w:sz w:val="22"/>
          <w:szCs w:val="24"/>
          <w:lang w:eastAsia="en-US"/>
        </w:rPr>
        <w:t xml:space="preserve">is het vertrekpunt voor het ‘in rede te verlangen’ (maximale) inspanningsniveau (EUR/kg verwijderde stof) als functie van de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nodig om te bepalen welke maatregelen in een verkenning van mogelijke saneringsopties tegen het licht moeten worden gehouden. Opgemerkt dient te worden dat dit ook hier geen investeringsverplichting betreft. Als tegen geringere kosten kan worden voldaan aan de immissietoets is dit voldoende. </w:t>
      </w:r>
    </w:p>
    <w:p w14:paraId="0D3FC855"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62F51415" w14:textId="40AA67A7" w:rsid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Alleen </w:t>
      </w:r>
      <w:r w:rsidR="008B0BDB">
        <w:rPr>
          <w:rFonts w:ascii="Calibri" w:eastAsia="Times New Roman" w:hAnsi="Calibri" w:cs="Calibri"/>
          <w:color w:val="auto"/>
          <w:sz w:val="22"/>
          <w:szCs w:val="24"/>
          <w:lang w:eastAsia="en-US"/>
        </w:rPr>
        <w:t>wanneer</w:t>
      </w:r>
      <w:r w:rsidRPr="00842D75">
        <w:rPr>
          <w:rFonts w:ascii="Calibri" w:eastAsia="Times New Roman" w:hAnsi="Calibri" w:cs="Calibri"/>
          <w:color w:val="auto"/>
          <w:sz w:val="22"/>
          <w:szCs w:val="24"/>
          <w:lang w:eastAsia="en-US"/>
        </w:rPr>
        <w:t xml:space="preserve"> </w:t>
      </w:r>
      <w:r w:rsidR="008B0BDB">
        <w:rPr>
          <w:rFonts w:ascii="Calibri" w:eastAsia="Times New Roman" w:hAnsi="Calibri" w:cs="Calibri"/>
          <w:color w:val="auto"/>
          <w:sz w:val="22"/>
          <w:szCs w:val="24"/>
          <w:lang w:eastAsia="en-US"/>
        </w:rPr>
        <w:t xml:space="preserve">het een lozing van </w:t>
      </w:r>
      <w:r w:rsidRPr="00842D75">
        <w:rPr>
          <w:rFonts w:ascii="Calibri" w:eastAsia="Times New Roman" w:hAnsi="Calibri" w:cs="Calibri"/>
          <w:color w:val="auto"/>
          <w:sz w:val="22"/>
          <w:szCs w:val="24"/>
          <w:lang w:eastAsia="en-US"/>
        </w:rPr>
        <w:t xml:space="preserve">ZZS </w:t>
      </w:r>
      <w:r w:rsidR="008B0BDB">
        <w:rPr>
          <w:rFonts w:ascii="Calibri" w:eastAsia="Times New Roman" w:hAnsi="Calibri" w:cs="Calibri"/>
          <w:color w:val="auto"/>
          <w:sz w:val="22"/>
          <w:szCs w:val="24"/>
          <w:lang w:eastAsia="en-US"/>
        </w:rPr>
        <w:t xml:space="preserve">betreft, </w:t>
      </w:r>
      <w:r w:rsidRPr="00842D75">
        <w:rPr>
          <w:rFonts w:ascii="Calibri" w:eastAsia="Times New Roman" w:hAnsi="Calibri" w:cs="Calibri"/>
          <w:color w:val="auto"/>
          <w:sz w:val="22"/>
          <w:szCs w:val="24"/>
          <w:lang w:eastAsia="en-US"/>
        </w:rPr>
        <w:t>waarvoor een verplichting tot continue verbetering geldt</w:t>
      </w:r>
      <w:r w:rsidR="008B0BDB">
        <w:rPr>
          <w:rFonts w:ascii="Calibri" w:eastAsia="Times New Roman" w:hAnsi="Calibri" w:cs="Calibri"/>
          <w:color w:val="auto"/>
          <w:sz w:val="22"/>
          <w:szCs w:val="24"/>
          <w:lang w:eastAsia="en-US"/>
        </w:rPr>
        <w:t>,</w:t>
      </w:r>
      <w:r w:rsidRPr="00842D75">
        <w:rPr>
          <w:rFonts w:ascii="Calibri" w:eastAsia="Times New Roman" w:hAnsi="Calibri" w:cs="Calibri"/>
          <w:color w:val="auto"/>
          <w:sz w:val="22"/>
          <w:szCs w:val="24"/>
          <w:lang w:eastAsia="en-US"/>
        </w:rPr>
        <w:t xml:space="preserve"> is het raadzaam om te kijken naar de maatregel met het hoogste verwijderingsrendement binnen de range van de te beschouwen maatregelen.</w:t>
      </w:r>
    </w:p>
    <w:p w14:paraId="6F105419" w14:textId="77777777" w:rsidR="00D6195A" w:rsidRDefault="00D6195A" w:rsidP="00842D75">
      <w:pPr>
        <w:autoSpaceDN/>
        <w:spacing w:line="240" w:lineRule="auto"/>
        <w:textAlignment w:val="auto"/>
        <w:rPr>
          <w:rFonts w:ascii="Calibri" w:eastAsia="Times New Roman" w:hAnsi="Calibri" w:cs="Calibri"/>
          <w:color w:val="auto"/>
          <w:sz w:val="22"/>
          <w:szCs w:val="24"/>
          <w:lang w:eastAsia="en-US"/>
        </w:rPr>
      </w:pPr>
    </w:p>
    <w:p w14:paraId="6077478E" w14:textId="02F2F7AC" w:rsidR="00D6195A" w:rsidRDefault="002073BA" w:rsidP="00842D75">
      <w:pPr>
        <w:autoSpaceDN/>
        <w:spacing w:line="240" w:lineRule="auto"/>
        <w:textAlignment w:val="auto"/>
        <w:rPr>
          <w:rFonts w:ascii="Calibri" w:eastAsia="Times New Roman" w:hAnsi="Calibri" w:cs="Calibri"/>
          <w:color w:val="auto"/>
          <w:sz w:val="22"/>
          <w:szCs w:val="24"/>
          <w:lang w:eastAsia="en-US"/>
        </w:rPr>
      </w:pPr>
      <w:r>
        <w:rPr>
          <w:rFonts w:ascii="Calibri" w:eastAsia="Times New Roman" w:hAnsi="Calibri" w:cs="Calibri"/>
          <w:color w:val="auto"/>
          <w:sz w:val="22"/>
          <w:szCs w:val="24"/>
          <w:lang w:eastAsia="en-US"/>
        </w:rPr>
        <w:t xml:space="preserve">Voor de bepaling van de in rede te verlangen kosten voor een stof is een </w:t>
      </w:r>
      <w:proofErr w:type="spellStart"/>
      <w:r>
        <w:rPr>
          <w:rFonts w:ascii="Calibri" w:eastAsia="Times New Roman" w:hAnsi="Calibri" w:cs="Calibri"/>
          <w:color w:val="auto"/>
          <w:sz w:val="22"/>
          <w:szCs w:val="24"/>
          <w:lang w:eastAsia="en-US"/>
        </w:rPr>
        <w:t>excel</w:t>
      </w:r>
      <w:proofErr w:type="spellEnd"/>
      <w:r w:rsidR="00AB6486">
        <w:rPr>
          <w:rFonts w:ascii="Calibri" w:eastAsia="Times New Roman" w:hAnsi="Calibri" w:cs="Calibri"/>
          <w:color w:val="auto"/>
          <w:sz w:val="22"/>
          <w:szCs w:val="24"/>
          <w:lang w:eastAsia="en-US"/>
        </w:rPr>
        <w:t>-</w:t>
      </w:r>
      <w:r>
        <w:rPr>
          <w:rFonts w:ascii="Calibri" w:eastAsia="Times New Roman" w:hAnsi="Calibri" w:cs="Calibri"/>
          <w:color w:val="auto"/>
          <w:sz w:val="22"/>
          <w:szCs w:val="24"/>
          <w:lang w:eastAsia="en-US"/>
        </w:rPr>
        <w:t xml:space="preserve">tool ontwikkeld. Met deze tool kan ook worden beoordeeld of een maatregel kosteneffectief is indien door een maatregel de lozing van </w:t>
      </w:r>
      <w:r w:rsidR="00F7257F">
        <w:rPr>
          <w:rFonts w:ascii="Calibri" w:eastAsia="Times New Roman" w:hAnsi="Calibri" w:cs="Calibri"/>
          <w:color w:val="auto"/>
          <w:sz w:val="22"/>
          <w:szCs w:val="24"/>
          <w:lang w:eastAsia="en-US"/>
        </w:rPr>
        <w:t>éé</w:t>
      </w:r>
      <w:r w:rsidR="00143B68">
        <w:rPr>
          <w:rFonts w:ascii="Calibri" w:eastAsia="Times New Roman" w:hAnsi="Calibri" w:cs="Calibri"/>
          <w:color w:val="auto"/>
          <w:sz w:val="22"/>
          <w:szCs w:val="24"/>
          <w:lang w:eastAsia="en-US"/>
        </w:rPr>
        <w:t xml:space="preserve">n of </w:t>
      </w:r>
      <w:r>
        <w:rPr>
          <w:rFonts w:ascii="Calibri" w:eastAsia="Times New Roman" w:hAnsi="Calibri" w:cs="Calibri"/>
          <w:color w:val="auto"/>
          <w:sz w:val="22"/>
          <w:szCs w:val="24"/>
          <w:lang w:eastAsia="en-US"/>
        </w:rPr>
        <w:t xml:space="preserve">meerdere stoffen worden beperkt. </w:t>
      </w:r>
    </w:p>
    <w:p w14:paraId="5B00F1D2" w14:textId="77777777" w:rsidR="00D6195A" w:rsidRDefault="00D6195A" w:rsidP="00842D75">
      <w:pPr>
        <w:autoSpaceDN/>
        <w:spacing w:line="240" w:lineRule="auto"/>
        <w:textAlignment w:val="auto"/>
        <w:rPr>
          <w:rFonts w:ascii="Calibri" w:eastAsia="Times New Roman" w:hAnsi="Calibri" w:cs="Calibri"/>
          <w:color w:val="auto"/>
          <w:sz w:val="22"/>
          <w:szCs w:val="24"/>
          <w:lang w:eastAsia="en-US"/>
        </w:rPr>
      </w:pPr>
    </w:p>
    <w:p w14:paraId="4E49D9F5" w14:textId="77777777" w:rsidR="00D6195A" w:rsidRDefault="00D6195A" w:rsidP="00842D75">
      <w:pPr>
        <w:autoSpaceDN/>
        <w:spacing w:line="240" w:lineRule="auto"/>
        <w:textAlignment w:val="auto"/>
        <w:rPr>
          <w:rFonts w:ascii="Calibri" w:eastAsia="Times New Roman" w:hAnsi="Calibri" w:cs="Calibri"/>
          <w:color w:val="auto"/>
          <w:sz w:val="22"/>
          <w:szCs w:val="24"/>
          <w:lang w:eastAsia="en-US"/>
        </w:rPr>
      </w:pPr>
    </w:p>
    <w:p w14:paraId="023B6F96" w14:textId="77777777" w:rsidR="007F1516" w:rsidRDefault="007F1516" w:rsidP="00842D75">
      <w:pPr>
        <w:autoSpaceDN/>
        <w:spacing w:line="240" w:lineRule="auto"/>
        <w:textAlignment w:val="auto"/>
        <w:rPr>
          <w:rFonts w:ascii="Calibri" w:eastAsia="Times New Roman" w:hAnsi="Calibri" w:cs="Calibri"/>
          <w:color w:val="auto"/>
          <w:sz w:val="22"/>
          <w:szCs w:val="24"/>
          <w:lang w:eastAsia="en-US"/>
        </w:rPr>
      </w:pPr>
    </w:p>
    <w:p w14:paraId="3D349054" w14:textId="77777777" w:rsidR="007F1516" w:rsidRPr="00842D75" w:rsidRDefault="007F1516" w:rsidP="00842D75">
      <w:pPr>
        <w:autoSpaceDN/>
        <w:spacing w:line="240" w:lineRule="auto"/>
        <w:textAlignment w:val="auto"/>
        <w:rPr>
          <w:rFonts w:ascii="Calibri" w:eastAsia="Times New Roman" w:hAnsi="Calibri" w:cs="Calibri"/>
          <w:color w:val="auto"/>
          <w:sz w:val="22"/>
          <w:szCs w:val="24"/>
          <w:lang w:eastAsia="en-US"/>
        </w:rPr>
      </w:pPr>
      <w:r>
        <w:rPr>
          <w:rFonts w:ascii="Calibri" w:eastAsia="Times New Roman" w:hAnsi="Calibri" w:cs="Calibri"/>
          <w:color w:val="auto"/>
          <w:sz w:val="22"/>
          <w:szCs w:val="24"/>
          <w:lang w:eastAsia="en-US"/>
        </w:rPr>
        <w:t>Verantwoording</w:t>
      </w:r>
      <w:r>
        <w:rPr>
          <w:rStyle w:val="Voetnootmarkering"/>
          <w:rFonts w:ascii="Calibri" w:eastAsia="Times New Roman" w:hAnsi="Calibri" w:cs="Calibri"/>
          <w:color w:val="auto"/>
          <w:sz w:val="22"/>
          <w:szCs w:val="24"/>
          <w:lang w:eastAsia="en-US"/>
        </w:rPr>
        <w:footnoteReference w:id="1"/>
      </w:r>
    </w:p>
    <w:p w14:paraId="2491C142"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06AFCA2F" w14:textId="77777777" w:rsidR="00D77B94" w:rsidRPr="00AC6659" w:rsidRDefault="00BA7E7D" w:rsidP="00AC6659">
      <w:pPr>
        <w:pStyle w:val="Kop11"/>
      </w:pPr>
      <w:r w:rsidRPr="00D77B94">
        <w:rPr>
          <w:rFonts w:cs="Calibri"/>
          <w:color w:val="auto"/>
          <w:sz w:val="22"/>
          <w:szCs w:val="24"/>
        </w:rPr>
        <w:br w:type="page"/>
      </w:r>
      <w:bookmarkStart w:id="3" w:name="start"/>
      <w:bookmarkStart w:id="4" w:name="_Toc487226657"/>
      <w:bookmarkStart w:id="5" w:name="_Toc445893915"/>
      <w:bookmarkEnd w:id="3"/>
      <w:r w:rsidR="00D77B94" w:rsidRPr="00AC6659" w:rsidDel="00D77B94">
        <w:lastRenderedPageBreak/>
        <w:t xml:space="preserve"> </w:t>
      </w:r>
      <w:bookmarkStart w:id="6" w:name="_Toc515442637"/>
      <w:r w:rsidR="00D77B94" w:rsidRPr="00AC6659">
        <w:t>Inleiding</w:t>
      </w:r>
      <w:bookmarkEnd w:id="6"/>
    </w:p>
    <w:p w14:paraId="20EC324F" w14:textId="77777777" w:rsidR="00D77B94" w:rsidRDefault="00D77B94" w:rsidP="00D77B94">
      <w:pPr>
        <w:spacing w:line="240" w:lineRule="auto"/>
      </w:pPr>
    </w:p>
    <w:p w14:paraId="2052D43F" w14:textId="77777777" w:rsidR="00D77B94" w:rsidRPr="00D77B94" w:rsidRDefault="00D77B94" w:rsidP="00D77B94">
      <w:pPr>
        <w:spacing w:line="240" w:lineRule="auto"/>
        <w:rPr>
          <w:rFonts w:ascii="Calibri" w:hAnsi="Calibri"/>
          <w:sz w:val="22"/>
        </w:rPr>
      </w:pPr>
      <w:r w:rsidRPr="00D77B94">
        <w:rPr>
          <w:rFonts w:ascii="Calibri" w:hAnsi="Calibri"/>
          <w:sz w:val="22"/>
        </w:rPr>
        <w:t xml:space="preserve">Om de waterkwaliteit te borgen, worden lozingen volgens twee sporen door het bevoegd gezag getoetst: ten eerste wordt beoordeeld of de beste beschikbare technieken (BBT) worden toegepast ter minimalisering van de </w:t>
      </w:r>
      <w:proofErr w:type="spellStart"/>
      <w:r w:rsidRPr="00D77B94">
        <w:rPr>
          <w:rFonts w:ascii="Calibri" w:hAnsi="Calibri"/>
          <w:sz w:val="22"/>
        </w:rPr>
        <w:t>waterbezwaarlijkheid</w:t>
      </w:r>
      <w:proofErr w:type="spellEnd"/>
      <w:r w:rsidRPr="00D77B94">
        <w:rPr>
          <w:rFonts w:ascii="Calibri" w:hAnsi="Calibri"/>
          <w:sz w:val="22"/>
        </w:rPr>
        <w:t xml:space="preserve"> en de hoeveelheid van de lozing en vervolgens wordt het effect van de restlozing op de oppervlaktewaterkwaliteit beoordeeld door middel van een immissietoets.  Deze sporen vervullen verschillende functies. Toepassing van BBT moet leiden tot een zo laag mogelijke belasting van het oppervlaktewater; toepassing van de immissietoets moet leiden tot een belasting die acceptabel is in het licht van de waterkwaliteitsdoelstellingen. Deze eisen staan naast elkaar en aan deze eisen wordt achtereenvolgens getoetst.</w:t>
      </w:r>
    </w:p>
    <w:p w14:paraId="24A53CAC" w14:textId="77777777" w:rsidR="00D77B94" w:rsidRPr="00D77B94" w:rsidRDefault="00D77B94" w:rsidP="00D77B94">
      <w:pPr>
        <w:spacing w:line="240" w:lineRule="auto"/>
        <w:rPr>
          <w:rFonts w:ascii="Calibri" w:hAnsi="Calibri"/>
          <w:sz w:val="22"/>
        </w:rPr>
      </w:pPr>
    </w:p>
    <w:p w14:paraId="72154668" w14:textId="77777777" w:rsidR="00D77B94" w:rsidRPr="00D77B94" w:rsidRDefault="00D77B94" w:rsidP="00D77B94">
      <w:pPr>
        <w:spacing w:line="240" w:lineRule="auto"/>
        <w:rPr>
          <w:rFonts w:ascii="Calibri" w:hAnsi="Calibri"/>
          <w:b/>
          <w:color w:val="4F81BD" w:themeColor="accent1"/>
          <w:sz w:val="22"/>
        </w:rPr>
      </w:pPr>
      <w:r w:rsidRPr="00D77B94">
        <w:rPr>
          <w:rFonts w:ascii="Calibri" w:hAnsi="Calibri"/>
          <w:b/>
          <w:color w:val="4F81BD" w:themeColor="accent1"/>
          <w:sz w:val="22"/>
        </w:rPr>
        <w:t>BBT</w:t>
      </w:r>
    </w:p>
    <w:p w14:paraId="353AFF44" w14:textId="77777777" w:rsidR="00D77B94" w:rsidRPr="00D77B94" w:rsidRDefault="00D77B94" w:rsidP="00D77B94">
      <w:pPr>
        <w:spacing w:line="240" w:lineRule="auto"/>
        <w:rPr>
          <w:rFonts w:ascii="Calibri" w:hAnsi="Calibri"/>
          <w:sz w:val="22"/>
        </w:rPr>
      </w:pPr>
      <w:r w:rsidRPr="00D77B94">
        <w:rPr>
          <w:rFonts w:ascii="Calibri" w:hAnsi="Calibri"/>
          <w:sz w:val="22"/>
        </w:rPr>
        <w:t xml:space="preserve">De Algemene </w:t>
      </w:r>
      <w:proofErr w:type="spellStart"/>
      <w:r w:rsidRPr="00D77B94">
        <w:rPr>
          <w:rFonts w:ascii="Calibri" w:hAnsi="Calibri"/>
          <w:sz w:val="22"/>
        </w:rPr>
        <w:t>BeoordelingsMethodiek</w:t>
      </w:r>
      <w:proofErr w:type="spellEnd"/>
      <w:r w:rsidRPr="00D77B94">
        <w:rPr>
          <w:rFonts w:ascii="Calibri" w:hAnsi="Calibri"/>
          <w:sz w:val="22"/>
        </w:rPr>
        <w:t xml:space="preserve"> (ABM) is op grond van regelgeving voorgeschreven bij de beoordeling van lozingen om de </w:t>
      </w:r>
      <w:proofErr w:type="spellStart"/>
      <w:r w:rsidRPr="00D77B94">
        <w:rPr>
          <w:rFonts w:ascii="Calibri" w:hAnsi="Calibri"/>
          <w:sz w:val="22"/>
        </w:rPr>
        <w:t>waterbezwaarlijkheid</w:t>
      </w:r>
      <w:proofErr w:type="spellEnd"/>
      <w:r w:rsidRPr="00D77B94">
        <w:rPr>
          <w:rFonts w:ascii="Calibri" w:hAnsi="Calibri"/>
          <w:sz w:val="22"/>
        </w:rPr>
        <w:t xml:space="preserve"> van stoffen vast te stellen en om op basis daarvan te kunnen bepalen welke (combinatie van) technieken moet worden ingezet om deze lozingen te minimaliseren. Bij het bepalen van deze technieken is het toepassen van BBT het uitgangspunt.</w:t>
      </w:r>
    </w:p>
    <w:p w14:paraId="335F945E" w14:textId="77777777" w:rsidR="00D77B94" w:rsidRPr="00D77B94" w:rsidRDefault="00D77B94" w:rsidP="00D77B94">
      <w:pPr>
        <w:spacing w:line="240" w:lineRule="auto"/>
        <w:rPr>
          <w:rFonts w:ascii="Calibri" w:hAnsi="Calibri"/>
          <w:sz w:val="22"/>
        </w:rPr>
      </w:pPr>
    </w:p>
    <w:p w14:paraId="74CBAA9E" w14:textId="77777777" w:rsidR="00D77B94" w:rsidRPr="00D77B94" w:rsidRDefault="00D77B94" w:rsidP="00D77B94">
      <w:pPr>
        <w:spacing w:line="240" w:lineRule="auto"/>
        <w:rPr>
          <w:rFonts w:ascii="Calibri" w:hAnsi="Calibri"/>
          <w:sz w:val="22"/>
        </w:rPr>
      </w:pPr>
      <w:r w:rsidRPr="00D77B94">
        <w:rPr>
          <w:rFonts w:ascii="Calibri" w:hAnsi="Calibri"/>
          <w:sz w:val="22"/>
        </w:rPr>
        <w:t>Het begrip ‘beste beschikbare technieken’ is specifiek in wetgeving gedefinieerd. In dit document wordt voor dit begrip aangesloten bij deze definitie. Welke technieken de beste beschikbare technieken zijn, wordt in twee stappen vastgesteld. Ten eerste dient bekeken te worden welke technieken economisch en technisch haalbaar zijn in de betreffende bedrijfstak en welke technieken redelijkerwijs ook te verkrijgen zijn door de initiatiefnemer. Technieken die aan deze criteria voldoen, zijn ‘beschikbare’ technieken. Vervolgens wordt van de beschikbare technieken beoordeeld welke de ‘beste’ zijn. Dit zijn de meest doeltreffende technieken om emissies en andere nadelige gevolgen zoveel mogelijk te voorkomen of beperken.</w:t>
      </w:r>
    </w:p>
    <w:p w14:paraId="445D72BF" w14:textId="77777777" w:rsidR="00D77B94" w:rsidRPr="00D77B94" w:rsidRDefault="00D77B94" w:rsidP="00D77B94">
      <w:pPr>
        <w:spacing w:line="240" w:lineRule="auto"/>
        <w:rPr>
          <w:rFonts w:ascii="Calibri" w:hAnsi="Calibri"/>
          <w:sz w:val="22"/>
        </w:rPr>
      </w:pPr>
    </w:p>
    <w:p w14:paraId="5007F342" w14:textId="55705A0F" w:rsidR="00D77B94" w:rsidRPr="00D77B94" w:rsidRDefault="00D77B94" w:rsidP="00D77B94">
      <w:pPr>
        <w:spacing w:line="240" w:lineRule="auto"/>
        <w:rPr>
          <w:rFonts w:ascii="Calibri" w:hAnsi="Calibri"/>
          <w:sz w:val="22"/>
        </w:rPr>
      </w:pPr>
      <w:r w:rsidRPr="00D77B94">
        <w:rPr>
          <w:rFonts w:ascii="Calibri" w:hAnsi="Calibri"/>
          <w:sz w:val="22"/>
        </w:rPr>
        <w:t>Omdat het vaak lastig is in concrete gevallen aan te duiden welke technieken aan deze criteria voldoen, is voor veel bedrijfstakken en activiteiten voorgeschreven welke technieken als BBT kwalificeren. Voor emissies</w:t>
      </w:r>
      <w:r w:rsidR="00EB262B">
        <w:rPr>
          <w:rFonts w:ascii="Calibri" w:hAnsi="Calibri"/>
          <w:sz w:val="22"/>
        </w:rPr>
        <w:t xml:space="preserve"> </w:t>
      </w:r>
      <w:r w:rsidRPr="00D77B94">
        <w:rPr>
          <w:rFonts w:ascii="Calibri" w:hAnsi="Calibri"/>
          <w:sz w:val="22"/>
        </w:rPr>
        <w:t>uit IPPC-installaties is dit op Europees niveau gebeurd in zogenoemde BBT-conclusies</w:t>
      </w:r>
      <w:r w:rsidR="00F7257F">
        <w:rPr>
          <w:rFonts w:ascii="Calibri" w:hAnsi="Calibri"/>
          <w:sz w:val="22"/>
        </w:rPr>
        <w:t xml:space="preserve">, die een </w:t>
      </w:r>
      <w:r w:rsidR="00EB262B">
        <w:rPr>
          <w:rFonts w:ascii="Calibri" w:hAnsi="Calibri"/>
          <w:sz w:val="22"/>
        </w:rPr>
        <w:t xml:space="preserve">zelfstandig onderdeel </w:t>
      </w:r>
      <w:r w:rsidR="00F7257F">
        <w:rPr>
          <w:rFonts w:ascii="Calibri" w:hAnsi="Calibri"/>
          <w:sz w:val="22"/>
        </w:rPr>
        <w:t xml:space="preserve">van de </w:t>
      </w:r>
      <w:proofErr w:type="spellStart"/>
      <w:r w:rsidRPr="00D77B94">
        <w:rPr>
          <w:rFonts w:ascii="Calibri" w:hAnsi="Calibri"/>
          <w:sz w:val="22"/>
        </w:rPr>
        <w:t>BREF’s</w:t>
      </w:r>
      <w:proofErr w:type="spellEnd"/>
      <w:r w:rsidRPr="00D77B94">
        <w:rPr>
          <w:rFonts w:ascii="Calibri" w:hAnsi="Calibri"/>
          <w:sz w:val="22"/>
        </w:rPr>
        <w:t xml:space="preserve">  </w:t>
      </w:r>
      <w:r w:rsidR="00F7257F">
        <w:rPr>
          <w:rFonts w:ascii="Calibri" w:hAnsi="Calibri"/>
          <w:sz w:val="22"/>
        </w:rPr>
        <w:t>vormen</w:t>
      </w:r>
      <w:r w:rsidRPr="00D77B94">
        <w:rPr>
          <w:rFonts w:ascii="Calibri" w:hAnsi="Calibri"/>
          <w:sz w:val="22"/>
        </w:rPr>
        <w:t>, waarin eveneens de met die technieken geassocieerde emissieniveaus zijn opgenomen (BBT-GEN genoemd). Naast deze BBT-conclusies zijn er ook op nationaal niveau zogenoemde BBT-informatiedocumenten vastgesteld waarin beste beschikbare technieken zijn beschreven.</w:t>
      </w:r>
    </w:p>
    <w:p w14:paraId="5C0C1E11" w14:textId="77777777" w:rsidR="00D77B94" w:rsidRPr="00D77B94" w:rsidRDefault="00D77B94" w:rsidP="00D77B94">
      <w:pPr>
        <w:spacing w:line="240" w:lineRule="auto"/>
        <w:rPr>
          <w:rFonts w:ascii="Calibri" w:hAnsi="Calibri"/>
          <w:sz w:val="22"/>
        </w:rPr>
      </w:pPr>
    </w:p>
    <w:p w14:paraId="57EA4C03" w14:textId="5A0CB1E6" w:rsidR="00D77B94" w:rsidRPr="00D77B94" w:rsidRDefault="00D77B94" w:rsidP="00D77B94">
      <w:pPr>
        <w:spacing w:line="240" w:lineRule="auto"/>
        <w:rPr>
          <w:rFonts w:ascii="Calibri" w:hAnsi="Calibri"/>
          <w:sz w:val="22"/>
        </w:rPr>
      </w:pPr>
      <w:r w:rsidRPr="00D77B94">
        <w:rPr>
          <w:rFonts w:ascii="Calibri" w:hAnsi="Calibri"/>
          <w:sz w:val="22"/>
        </w:rPr>
        <w:t xml:space="preserve">Zijn er geen BBT-conclusies of BBT-informatiedocumenten beschikbaar, dan moet het bevoegd gezag in voorkomende gevallen zelfstandig vaststellen welke technieken </w:t>
      </w:r>
      <w:r w:rsidR="00EB262B">
        <w:rPr>
          <w:rFonts w:ascii="Calibri" w:hAnsi="Calibri"/>
          <w:sz w:val="22"/>
        </w:rPr>
        <w:t xml:space="preserve">als BBT </w:t>
      </w:r>
      <w:r w:rsidRPr="00D77B94">
        <w:rPr>
          <w:rFonts w:ascii="Calibri" w:hAnsi="Calibri"/>
          <w:sz w:val="22"/>
        </w:rPr>
        <w:t xml:space="preserve">moeten worden toegepast. In dit document wordt een relatie gelegd tussen de </w:t>
      </w:r>
      <w:proofErr w:type="spellStart"/>
      <w:r w:rsidRPr="00D77B94">
        <w:rPr>
          <w:rFonts w:ascii="Calibri" w:hAnsi="Calibri"/>
          <w:sz w:val="22"/>
        </w:rPr>
        <w:t>waterbezwaarlijkheid</w:t>
      </w:r>
      <w:proofErr w:type="spellEnd"/>
      <w:r w:rsidRPr="00D77B94">
        <w:rPr>
          <w:rFonts w:ascii="Calibri" w:hAnsi="Calibri"/>
          <w:sz w:val="22"/>
        </w:rPr>
        <w:t xml:space="preserve"> van een stof en de ‘in rede te verlangen’ kosten. De vergunningverlener kan in geval geen BBT</w:t>
      </w:r>
      <w:r w:rsidR="00D95DC7">
        <w:rPr>
          <w:rFonts w:ascii="Calibri" w:hAnsi="Calibri"/>
          <w:sz w:val="22"/>
        </w:rPr>
        <w:t>-</w:t>
      </w:r>
      <w:r w:rsidRPr="00D77B94">
        <w:rPr>
          <w:rFonts w:ascii="Calibri" w:hAnsi="Calibri"/>
          <w:sz w:val="22"/>
        </w:rPr>
        <w:t>conclusies of BBT-informatiedocumenten beschikbaar zijn</w:t>
      </w:r>
      <w:r w:rsidR="00D95DC7">
        <w:rPr>
          <w:rFonts w:ascii="Calibri" w:hAnsi="Calibri"/>
          <w:sz w:val="22"/>
        </w:rPr>
        <w:t>,</w:t>
      </w:r>
      <w:r w:rsidRPr="00D77B94">
        <w:rPr>
          <w:rFonts w:ascii="Calibri" w:hAnsi="Calibri"/>
          <w:sz w:val="22"/>
        </w:rPr>
        <w:t xml:space="preserve"> dit document gebruiken voor de bepaling van de ‘in rede te verlangen kosten’ van een maatregel.</w:t>
      </w:r>
    </w:p>
    <w:p w14:paraId="52730720" w14:textId="77777777" w:rsidR="00D77B94" w:rsidRPr="00D77B94" w:rsidRDefault="00D77B94" w:rsidP="00D77B94">
      <w:pPr>
        <w:spacing w:line="240" w:lineRule="auto"/>
        <w:rPr>
          <w:rFonts w:ascii="Calibri" w:hAnsi="Calibri"/>
          <w:sz w:val="22"/>
        </w:rPr>
      </w:pPr>
    </w:p>
    <w:p w14:paraId="21E53004" w14:textId="77777777" w:rsidR="00D77B94" w:rsidRPr="00D77B94" w:rsidRDefault="00D77B94" w:rsidP="00D77B94">
      <w:pPr>
        <w:spacing w:line="240" w:lineRule="auto"/>
        <w:rPr>
          <w:rFonts w:ascii="Calibri" w:hAnsi="Calibri"/>
          <w:b/>
          <w:color w:val="4F81BD" w:themeColor="accent1"/>
          <w:sz w:val="22"/>
        </w:rPr>
      </w:pPr>
      <w:r w:rsidRPr="00D77B94">
        <w:rPr>
          <w:rFonts w:ascii="Calibri" w:hAnsi="Calibri"/>
          <w:b/>
          <w:color w:val="4F81BD" w:themeColor="accent1"/>
          <w:sz w:val="22"/>
        </w:rPr>
        <w:t>Immissietoets</w:t>
      </w:r>
    </w:p>
    <w:p w14:paraId="706FD7AD" w14:textId="3411B4B9" w:rsidR="00D77B94" w:rsidRPr="00D77B94" w:rsidRDefault="00D77B94" w:rsidP="00D77B94">
      <w:pPr>
        <w:spacing w:line="240" w:lineRule="auto"/>
        <w:rPr>
          <w:rFonts w:ascii="Calibri" w:hAnsi="Calibri"/>
          <w:sz w:val="22"/>
        </w:rPr>
      </w:pPr>
      <w:r w:rsidRPr="00D77B94">
        <w:rPr>
          <w:rFonts w:ascii="Calibri" w:hAnsi="Calibri"/>
          <w:sz w:val="22"/>
        </w:rPr>
        <w:t xml:space="preserve">Het Handboek Immissietoets dient op grond van regelgeving gebruikt te worden bij de beoordeling van lozingen en geeft aan hoe de immissietoets uitgevoerd moet worden. De lozing wordt daarbij getoetst aan de waterkwaliteitsdoelstellingen: de concentratie op de </w:t>
      </w:r>
      <w:r w:rsidRPr="00D77B94">
        <w:rPr>
          <w:rFonts w:ascii="Calibri" w:hAnsi="Calibri"/>
          <w:sz w:val="22"/>
        </w:rPr>
        <w:lastRenderedPageBreak/>
        <w:t xml:space="preserve">rand van de mengzone in het oppervlaktewater wordt berekend als resultante van de lozing en achtergrondconcentraties. Deze wordt vervolgens getoetst aan een aantal criteria, zoals het voldoen aan de normen voor oppervlaktewater en de relatieve stijging van de concentraties ten opzichte van de norm . Hierin zit – naast het borgen van de waterkwaliteitsdoelstellingen – ook een component om normopvulling tegen te gaan. De toetsing op de rand van de mengzone in plaats van enkel op het monitoringspunt, zorgt ervoor dat individuele lozers niet in één keer de milieugebruiksruimte van een heel oppervlaktewaterlichaam kunnen </w:t>
      </w:r>
      <w:r w:rsidR="00EB262B">
        <w:rPr>
          <w:rFonts w:ascii="Calibri" w:hAnsi="Calibri"/>
          <w:sz w:val="22"/>
        </w:rPr>
        <w:t>gebruiken</w:t>
      </w:r>
      <w:r w:rsidRPr="00D77B94">
        <w:rPr>
          <w:rFonts w:ascii="Calibri" w:hAnsi="Calibri"/>
          <w:sz w:val="22"/>
        </w:rPr>
        <w:t>, maar verdeelt de gebruiksruimte in de diverse mengzones, waarvan effectbeoordeling op de rand plaatsvindt.</w:t>
      </w:r>
    </w:p>
    <w:p w14:paraId="0DB1F9F8" w14:textId="77777777" w:rsidR="00D77B94" w:rsidRPr="00D77B94" w:rsidRDefault="00D77B94" w:rsidP="00D77B94">
      <w:pPr>
        <w:spacing w:line="240" w:lineRule="auto"/>
        <w:rPr>
          <w:rFonts w:ascii="Calibri" w:hAnsi="Calibri"/>
          <w:sz w:val="22"/>
        </w:rPr>
      </w:pPr>
    </w:p>
    <w:p w14:paraId="7FCF44C7" w14:textId="77777777" w:rsidR="00D77B94" w:rsidRPr="00D77B94" w:rsidRDefault="00D77B94" w:rsidP="00D77B94">
      <w:pPr>
        <w:spacing w:line="240" w:lineRule="auto"/>
        <w:rPr>
          <w:rFonts w:ascii="Calibri" w:hAnsi="Calibri"/>
          <w:sz w:val="22"/>
        </w:rPr>
      </w:pPr>
      <w:r w:rsidRPr="00D77B94">
        <w:rPr>
          <w:rFonts w:ascii="Calibri" w:hAnsi="Calibri"/>
          <w:sz w:val="22"/>
        </w:rPr>
        <w:t xml:space="preserve">Als de lozing niet aan de immissietoets voldoet, zal het bevoegd gezag aanvullende saneringsinspanningen voorschrijven om de lozing wel acceptabel te laten zijn. Voor deze aanvullende inspanning hanteren we in dit document de term BBT+. BBT+ kan op verschillende manieren worden ingevuld: meestal gaat het om een aanvullende zuiveringsstap (voor- of </w:t>
      </w:r>
      <w:proofErr w:type="spellStart"/>
      <w:r w:rsidRPr="00D77B94">
        <w:rPr>
          <w:rFonts w:ascii="Calibri" w:hAnsi="Calibri"/>
          <w:sz w:val="22"/>
        </w:rPr>
        <w:t>nazuivering</w:t>
      </w:r>
      <w:proofErr w:type="spellEnd"/>
      <w:r w:rsidRPr="00D77B94">
        <w:rPr>
          <w:rFonts w:ascii="Calibri" w:hAnsi="Calibri"/>
          <w:sz w:val="22"/>
        </w:rPr>
        <w:t>), tot op het niveau waarop wordt voldaan aan de doelstellingen voor het oppervlaktewater. Echter ook alternatieve methoden waarmee wordt voldaan aan de waterkwaliteitsdoelstellingen zijn toegestaan en verdienen vaak zelfs de voorkeur, zoals procesoptimalisatie en/of grondstofvervanging.</w:t>
      </w:r>
    </w:p>
    <w:p w14:paraId="4D8E9482" w14:textId="77777777" w:rsidR="00D77B94" w:rsidRPr="00D77B94" w:rsidRDefault="00D77B94" w:rsidP="00D77B94">
      <w:pPr>
        <w:spacing w:line="240" w:lineRule="auto"/>
        <w:rPr>
          <w:rFonts w:ascii="Calibri" w:hAnsi="Calibri"/>
          <w:sz w:val="22"/>
        </w:rPr>
      </w:pPr>
    </w:p>
    <w:p w14:paraId="71E40FC6" w14:textId="77777777" w:rsidR="00D77B94" w:rsidRPr="00D77B94" w:rsidRDefault="00D77B94" w:rsidP="00D77B94">
      <w:pPr>
        <w:spacing w:line="240" w:lineRule="auto"/>
        <w:rPr>
          <w:rFonts w:ascii="Calibri" w:hAnsi="Calibri"/>
          <w:b/>
          <w:color w:val="4F81BD" w:themeColor="accent1"/>
          <w:sz w:val="22"/>
        </w:rPr>
      </w:pPr>
      <w:r w:rsidRPr="00D77B94">
        <w:rPr>
          <w:rFonts w:ascii="Calibri" w:hAnsi="Calibri"/>
          <w:b/>
          <w:color w:val="4F81BD" w:themeColor="accent1"/>
          <w:sz w:val="22"/>
        </w:rPr>
        <w:t>De rol van kosten bij BBT en BBT+</w:t>
      </w:r>
    </w:p>
    <w:p w14:paraId="553E02E2" w14:textId="77777777" w:rsidR="00D77B94" w:rsidRPr="00D77B94" w:rsidRDefault="00D77B94" w:rsidP="00D77B94">
      <w:pPr>
        <w:spacing w:line="240" w:lineRule="auto"/>
        <w:rPr>
          <w:rFonts w:ascii="Calibri" w:hAnsi="Calibri"/>
          <w:sz w:val="22"/>
        </w:rPr>
      </w:pPr>
      <w:r w:rsidRPr="00D77B94">
        <w:rPr>
          <w:rFonts w:ascii="Calibri" w:hAnsi="Calibri"/>
          <w:sz w:val="22"/>
        </w:rPr>
        <w:t xml:space="preserve">Bij het door het bevoegd gezag vaststellen van BBT en de bijbehorende emissie-eisen spelen kosten een rol; de betreffende technieken moeten immers ook economisch haalbaar zijn. Technieken die in dit opzicht ‘te duur’ zijn, kunnen niet van de </w:t>
      </w:r>
      <w:proofErr w:type="spellStart"/>
      <w:r w:rsidRPr="00D77B94">
        <w:rPr>
          <w:rFonts w:ascii="Calibri" w:hAnsi="Calibri"/>
          <w:sz w:val="22"/>
        </w:rPr>
        <w:t>vergunningaanvrager</w:t>
      </w:r>
      <w:proofErr w:type="spellEnd"/>
      <w:r w:rsidRPr="00D77B94">
        <w:rPr>
          <w:rFonts w:ascii="Calibri" w:hAnsi="Calibri"/>
          <w:sz w:val="22"/>
        </w:rPr>
        <w:t xml:space="preserve"> gevergd worden vanuit BBT-oogpunt. Let wel: deze economische haalbaarheidstoets wordt uitgevoerd voor de betreffende bedrijfstak; de individuele economische situatie van het betreffende bedrijf is – voor zover deze afwijkt van gemiddelde bedrijven in die bedrijfstak – hiervoor niet relevant.</w:t>
      </w:r>
    </w:p>
    <w:p w14:paraId="47017DEE" w14:textId="77777777" w:rsidR="00D77B94" w:rsidRPr="00D77B94" w:rsidRDefault="00D77B94" w:rsidP="00D77B94">
      <w:pPr>
        <w:spacing w:line="240" w:lineRule="auto"/>
        <w:rPr>
          <w:rFonts w:ascii="Calibri" w:hAnsi="Calibri"/>
          <w:sz w:val="22"/>
        </w:rPr>
      </w:pPr>
    </w:p>
    <w:p w14:paraId="1F48E788" w14:textId="77777777" w:rsidR="00845A44" w:rsidRDefault="00D77B94" w:rsidP="00D77B94">
      <w:pPr>
        <w:spacing w:line="240" w:lineRule="auto"/>
        <w:rPr>
          <w:rFonts w:ascii="Calibri" w:hAnsi="Calibri"/>
          <w:sz w:val="22"/>
        </w:rPr>
      </w:pPr>
      <w:r w:rsidRPr="00D77B94">
        <w:rPr>
          <w:rFonts w:ascii="Calibri" w:hAnsi="Calibri"/>
          <w:sz w:val="22"/>
        </w:rPr>
        <w:t xml:space="preserve">Bij het vaststellen van de nodige aanvullende maatregelen (BBT+) op grond van de immissietoets, speelt de economische haalbaarheid van die maatregelen slechts in specifieke gevallen een rol. Dit kan </w:t>
      </w:r>
      <w:r w:rsidR="00845A44">
        <w:rPr>
          <w:rFonts w:ascii="Calibri" w:hAnsi="Calibri"/>
          <w:sz w:val="22"/>
        </w:rPr>
        <w:t xml:space="preserve">ten eerste </w:t>
      </w:r>
      <w:r w:rsidRPr="00D77B94">
        <w:rPr>
          <w:rFonts w:ascii="Calibri" w:hAnsi="Calibri"/>
          <w:sz w:val="22"/>
        </w:rPr>
        <w:t>aan de orde zijn wanneer de lozing niet door de significantietoets op de rand van de mengzone komt</w:t>
      </w:r>
      <w:r w:rsidR="00D95DC7">
        <w:rPr>
          <w:rFonts w:ascii="Calibri" w:hAnsi="Calibri"/>
          <w:sz w:val="22"/>
        </w:rPr>
        <w:t>, maar er geen sprake is van achteruitgang van de oppervlaktewatertoestand of van het in gevaar brengen van het tijdig bereiken van een goede oppervlaktewatertoestand</w:t>
      </w:r>
      <w:r w:rsidR="00834094">
        <w:rPr>
          <w:rFonts w:ascii="Calibri" w:hAnsi="Calibri"/>
          <w:sz w:val="22"/>
        </w:rPr>
        <w:t xml:space="preserve"> of potentieel</w:t>
      </w:r>
      <w:r w:rsidRPr="00D77B94">
        <w:rPr>
          <w:rFonts w:ascii="Calibri" w:hAnsi="Calibri"/>
          <w:sz w:val="22"/>
        </w:rPr>
        <w:t xml:space="preserve">. De aanvullende maatregelen die dan nodig zijn, moeten haalbaar en betaalbaar zijn. </w:t>
      </w:r>
    </w:p>
    <w:p w14:paraId="4AE71E9A" w14:textId="77777777" w:rsidR="00845A44" w:rsidRDefault="00845A44" w:rsidP="00D77B94">
      <w:pPr>
        <w:spacing w:line="240" w:lineRule="auto"/>
        <w:rPr>
          <w:rFonts w:ascii="Calibri" w:hAnsi="Calibri"/>
          <w:sz w:val="22"/>
        </w:rPr>
      </w:pPr>
    </w:p>
    <w:p w14:paraId="0C173E27" w14:textId="1EDE3E24" w:rsidR="00845A44" w:rsidRDefault="00D77B94" w:rsidP="00D77B94">
      <w:pPr>
        <w:spacing w:line="240" w:lineRule="auto"/>
        <w:rPr>
          <w:rFonts w:ascii="Calibri" w:hAnsi="Calibri"/>
          <w:sz w:val="22"/>
        </w:rPr>
      </w:pPr>
      <w:r w:rsidRPr="00D77B94">
        <w:rPr>
          <w:rFonts w:ascii="Calibri" w:hAnsi="Calibri"/>
          <w:sz w:val="22"/>
        </w:rPr>
        <w:t xml:space="preserve">Wanneer echter op grond van de immissietoets wordt geconcludeerd dat de lozing het behalen van de waterkwaliteitsdoelstellingen in de weg staat, spelen kosten in beginsel geen rol. Die doelstellingen zijn immers een harde randvoorwaarde bij het beoordelen van lozingen. Hierop zijn </w:t>
      </w:r>
      <w:r w:rsidR="00845A44">
        <w:rPr>
          <w:rFonts w:ascii="Calibri" w:hAnsi="Calibri"/>
          <w:sz w:val="22"/>
        </w:rPr>
        <w:t xml:space="preserve">voor bestaande lozingen </w:t>
      </w:r>
      <w:r w:rsidRPr="00D77B94">
        <w:rPr>
          <w:rFonts w:ascii="Calibri" w:hAnsi="Calibri"/>
          <w:sz w:val="22"/>
        </w:rPr>
        <w:t xml:space="preserve">wel </w:t>
      </w:r>
      <w:r w:rsidR="00845A44">
        <w:rPr>
          <w:rFonts w:ascii="Calibri" w:hAnsi="Calibri"/>
          <w:sz w:val="22"/>
        </w:rPr>
        <w:t>twee</w:t>
      </w:r>
      <w:r w:rsidR="00845A44" w:rsidRPr="00D77B94">
        <w:rPr>
          <w:rFonts w:ascii="Calibri" w:hAnsi="Calibri"/>
          <w:sz w:val="22"/>
        </w:rPr>
        <w:t xml:space="preserve"> </w:t>
      </w:r>
      <w:r w:rsidRPr="00D77B94">
        <w:rPr>
          <w:rFonts w:ascii="Calibri" w:hAnsi="Calibri"/>
          <w:sz w:val="22"/>
        </w:rPr>
        <w:t>uitzonderingen</w:t>
      </w:r>
      <w:r w:rsidR="00845A44">
        <w:rPr>
          <w:rFonts w:ascii="Calibri" w:hAnsi="Calibri"/>
          <w:sz w:val="22"/>
        </w:rPr>
        <w:t xml:space="preserve">, waarin </w:t>
      </w:r>
      <w:r w:rsidRPr="00D77B94">
        <w:rPr>
          <w:rFonts w:ascii="Calibri" w:hAnsi="Calibri"/>
          <w:sz w:val="22"/>
        </w:rPr>
        <w:t xml:space="preserve">ook bij het bepalen van de vereiste BBT+-maatregelen die nodig zijn wegens strijd met de waterkwaliteitsnormen, toch een kostenafweging gemaakt </w:t>
      </w:r>
      <w:r w:rsidR="00845A44">
        <w:rPr>
          <w:rFonts w:ascii="Calibri" w:hAnsi="Calibri"/>
          <w:sz w:val="22"/>
        </w:rPr>
        <w:t xml:space="preserve">kan </w:t>
      </w:r>
      <w:r w:rsidRPr="00D77B94">
        <w:rPr>
          <w:rFonts w:ascii="Calibri" w:hAnsi="Calibri"/>
          <w:sz w:val="22"/>
        </w:rPr>
        <w:t>worden.</w:t>
      </w:r>
    </w:p>
    <w:p w14:paraId="72B8117E" w14:textId="77777777" w:rsidR="00845A44" w:rsidRDefault="00845A44" w:rsidP="00D77B94">
      <w:pPr>
        <w:spacing w:line="240" w:lineRule="auto"/>
        <w:rPr>
          <w:rFonts w:ascii="Calibri" w:hAnsi="Calibri"/>
          <w:sz w:val="22"/>
        </w:rPr>
      </w:pPr>
    </w:p>
    <w:p w14:paraId="1A83F8E0" w14:textId="4F02A1C6" w:rsidR="00845A44" w:rsidRDefault="00845A44" w:rsidP="00D77B94">
      <w:pPr>
        <w:spacing w:line="240" w:lineRule="auto"/>
        <w:rPr>
          <w:rFonts w:ascii="Calibri" w:hAnsi="Calibri"/>
          <w:sz w:val="22"/>
        </w:rPr>
      </w:pPr>
      <w:r>
        <w:rPr>
          <w:rFonts w:ascii="Calibri" w:hAnsi="Calibri"/>
          <w:sz w:val="22"/>
        </w:rPr>
        <w:t>Bij bestaande lozingen kan in sommige gevallen sprake zijn van het opnieuw uitvoeren van een immissietoets, bijvoorbeeld wanneer sprake is van een wijziging of uitbreiding van de lozing, of wanneer het bevoegd gezag ambtshalve besluit tot wijziging van de vergunning. Ingeval er geen sprake is van een uitbreiding of een wijziging van de lozing die negatieve gevolgen heeft voor de waterkwaliteit, kan in twee situaties bij bestaande lozingen toch een kostenafweging gemaakt worden omtrent de aanvullend te verlangen BBT+-maatregelen.</w:t>
      </w:r>
    </w:p>
    <w:p w14:paraId="53EF64A4" w14:textId="51F4BD17" w:rsidR="00D77B94" w:rsidRPr="00D77B94" w:rsidRDefault="00D77B94" w:rsidP="00D77B94">
      <w:pPr>
        <w:spacing w:line="240" w:lineRule="auto"/>
        <w:rPr>
          <w:rFonts w:ascii="Calibri" w:hAnsi="Calibri"/>
          <w:sz w:val="22"/>
        </w:rPr>
      </w:pPr>
      <w:r w:rsidRPr="00D77B94">
        <w:rPr>
          <w:rFonts w:ascii="Calibri" w:hAnsi="Calibri"/>
          <w:sz w:val="22"/>
        </w:rPr>
        <w:t xml:space="preserve">Dit is het geval als er sprake is van nieuw ontdekte stoffen of van een aanscherping van de waterkwaliteitsnorm en technische randvoorwaarden de noodzakelijke emissiereductie </w:t>
      </w:r>
      <w:r w:rsidRPr="00D77B94">
        <w:rPr>
          <w:rFonts w:ascii="Calibri" w:hAnsi="Calibri"/>
          <w:sz w:val="22"/>
        </w:rPr>
        <w:lastRenderedPageBreak/>
        <w:t xml:space="preserve">nodig om aan immissietoets te voldoen, onmogelijk maken. </w:t>
      </w:r>
      <w:r w:rsidR="00D95DC7">
        <w:rPr>
          <w:rFonts w:ascii="Calibri" w:hAnsi="Calibri"/>
          <w:sz w:val="22"/>
        </w:rPr>
        <w:t>Deze twee situaties worden hieronder nader beschreven.</w:t>
      </w:r>
    </w:p>
    <w:p w14:paraId="21F4DB6B" w14:textId="77777777" w:rsidR="00D77B94" w:rsidRPr="00D77B94" w:rsidRDefault="00D77B94" w:rsidP="00D77B94">
      <w:pPr>
        <w:spacing w:line="240" w:lineRule="auto"/>
        <w:rPr>
          <w:rFonts w:ascii="Calibri" w:hAnsi="Calibri"/>
          <w:sz w:val="22"/>
        </w:rPr>
      </w:pPr>
    </w:p>
    <w:p w14:paraId="49926AAB" w14:textId="77777777" w:rsidR="00D77B94" w:rsidRPr="00D77B94" w:rsidRDefault="00D77B94" w:rsidP="00D77B94">
      <w:pPr>
        <w:spacing w:line="240" w:lineRule="auto"/>
        <w:rPr>
          <w:rFonts w:ascii="Calibri" w:hAnsi="Calibri"/>
          <w:i/>
          <w:sz w:val="22"/>
        </w:rPr>
      </w:pPr>
      <w:r w:rsidRPr="00D77B94">
        <w:rPr>
          <w:rFonts w:ascii="Calibri" w:hAnsi="Calibri"/>
          <w:i/>
          <w:sz w:val="22"/>
        </w:rPr>
        <w:t>Nieuw ontdekte stoffen</w:t>
      </w:r>
    </w:p>
    <w:p w14:paraId="1112F0F3" w14:textId="35070F7F" w:rsidR="00D77B94" w:rsidRPr="00D77B94" w:rsidRDefault="00D77B94" w:rsidP="00D77B94">
      <w:pPr>
        <w:spacing w:line="240" w:lineRule="auto"/>
        <w:rPr>
          <w:rFonts w:ascii="Calibri" w:hAnsi="Calibri"/>
          <w:sz w:val="22"/>
        </w:rPr>
      </w:pPr>
      <w:r w:rsidRPr="00D77B94">
        <w:rPr>
          <w:rFonts w:ascii="Calibri" w:hAnsi="Calibri"/>
          <w:sz w:val="22"/>
        </w:rPr>
        <w:t xml:space="preserve">Door steeds beter wordende detectiemethoden, komt het vaker voor dat in een reeds bestaande en vergunde lozing nieuwe stoffen worden aangetroffen, waarvan de aanwezigheid in het afvalwater nog niet eerder bij vergunninghouder en bevoegd gezag bekend was. In die gevallen gaat het dus niet om het starten van een nieuwe activiteit of om verandering of uitbreiding daarvan, maar enkel om nieuwe kennis die beschikbaar komt. </w:t>
      </w:r>
    </w:p>
    <w:p w14:paraId="1EB2510D" w14:textId="77777777" w:rsidR="00D77B94" w:rsidRPr="00D77B94" w:rsidRDefault="00D77B94" w:rsidP="00D77B94">
      <w:pPr>
        <w:spacing w:line="240" w:lineRule="auto"/>
        <w:rPr>
          <w:rFonts w:ascii="Calibri" w:hAnsi="Calibri"/>
          <w:sz w:val="22"/>
        </w:rPr>
      </w:pPr>
    </w:p>
    <w:p w14:paraId="39DC3118" w14:textId="77777777" w:rsidR="00D77B94" w:rsidRPr="00D77B94" w:rsidRDefault="00D77B94" w:rsidP="00D77B94">
      <w:pPr>
        <w:spacing w:line="240" w:lineRule="auto"/>
        <w:rPr>
          <w:rFonts w:ascii="Calibri" w:hAnsi="Calibri"/>
          <w:sz w:val="22"/>
        </w:rPr>
      </w:pPr>
      <w:r w:rsidRPr="00D77B94">
        <w:rPr>
          <w:rFonts w:ascii="Calibri" w:hAnsi="Calibri"/>
          <w:sz w:val="22"/>
        </w:rPr>
        <w:t>Wanneer voor deze nieuw-ontdekte stoffen vervolgens een immissietoets wordt uitgevoerd, kan blijken dat aanvullende maatregelen vereist zijn om de lozing van deze stof terug te dringen. Afhankelijk van de bewoordingen van de vergunning die voor de afvalwaterstroom verleend is, kunnen deze stoffen wel of niet onder de al afgegeven vergunning vallen. Vallen ze reeds onder de vergunning, dan dienen de vereiste aanvullende maatregelen via een ambtshalve wijziging van de vergunning voorgeschreven te worden. Vallen de nieuw-ontdekte stoffen nog niet onder de vergunning, dan dient een wijzigingsvergunning te worden aangevraagd door de vergunninghouder, waarin het bevoegd gezag de nieuw-ontdekte stoffen kan vergunnen en de vereiste aanvullende maatregelen zal voorschrijven.</w:t>
      </w:r>
    </w:p>
    <w:p w14:paraId="4F544999" w14:textId="77777777" w:rsidR="00D77B94" w:rsidRPr="00D77B94" w:rsidRDefault="00D77B94" w:rsidP="00D77B94">
      <w:pPr>
        <w:spacing w:line="240" w:lineRule="auto"/>
        <w:rPr>
          <w:rFonts w:ascii="Calibri" w:hAnsi="Calibri"/>
          <w:sz w:val="22"/>
        </w:rPr>
      </w:pPr>
    </w:p>
    <w:p w14:paraId="6F98514A" w14:textId="77777777" w:rsidR="00D77B94" w:rsidRPr="00D77B94" w:rsidRDefault="00D77B94" w:rsidP="00D77B94">
      <w:pPr>
        <w:spacing w:line="240" w:lineRule="auto"/>
        <w:rPr>
          <w:rFonts w:ascii="Calibri" w:hAnsi="Calibri"/>
          <w:i/>
          <w:sz w:val="22"/>
        </w:rPr>
      </w:pPr>
      <w:r w:rsidRPr="00D77B94">
        <w:rPr>
          <w:rFonts w:ascii="Calibri" w:hAnsi="Calibri"/>
          <w:i/>
          <w:sz w:val="22"/>
        </w:rPr>
        <w:t>Aanscherping van waterkwaliteitsnorm vergunde bestaande lozing</w:t>
      </w:r>
    </w:p>
    <w:p w14:paraId="41737480" w14:textId="70A5171A" w:rsidR="00D77B94" w:rsidRPr="00D77B94" w:rsidRDefault="00D77B94" w:rsidP="00D77B94">
      <w:pPr>
        <w:spacing w:line="240" w:lineRule="auto"/>
        <w:rPr>
          <w:rFonts w:ascii="Calibri" w:hAnsi="Calibri"/>
          <w:sz w:val="22"/>
        </w:rPr>
      </w:pPr>
      <w:r w:rsidRPr="00D77B94">
        <w:rPr>
          <w:rFonts w:ascii="Calibri" w:hAnsi="Calibri"/>
          <w:sz w:val="22"/>
        </w:rPr>
        <w:t>Ingeval van een aanscherping van een waterkwaliteitsnorm zal bij een herziening van de vergunning</w:t>
      </w:r>
      <w:r w:rsidR="00845A44">
        <w:rPr>
          <w:rFonts w:ascii="Calibri" w:hAnsi="Calibri"/>
          <w:sz w:val="22"/>
        </w:rPr>
        <w:t>, een aanvraag om een nieuwe vergunning wanneer het een tijdelijke vergunning betreft, of bij</w:t>
      </w:r>
      <w:r w:rsidRPr="00D77B94">
        <w:rPr>
          <w:rFonts w:ascii="Calibri" w:hAnsi="Calibri"/>
          <w:sz w:val="22"/>
        </w:rPr>
        <w:t xml:space="preserve"> een ambtshalve wijziging van de vergunning</w:t>
      </w:r>
      <w:r w:rsidR="00834094">
        <w:rPr>
          <w:rFonts w:ascii="Calibri" w:hAnsi="Calibri"/>
          <w:sz w:val="22"/>
        </w:rPr>
        <w:t>,</w:t>
      </w:r>
      <w:r w:rsidRPr="00D77B94">
        <w:rPr>
          <w:rFonts w:ascii="Calibri" w:hAnsi="Calibri"/>
          <w:sz w:val="22"/>
        </w:rPr>
        <w:t xml:space="preserve"> een immissietoets moeten </w:t>
      </w:r>
      <w:r w:rsidR="00834094">
        <w:rPr>
          <w:rFonts w:ascii="Calibri" w:hAnsi="Calibri"/>
          <w:sz w:val="22"/>
        </w:rPr>
        <w:t>worden uitgevoerd</w:t>
      </w:r>
      <w:r w:rsidR="00834094" w:rsidRPr="00D77B94">
        <w:rPr>
          <w:rFonts w:ascii="Calibri" w:hAnsi="Calibri"/>
          <w:sz w:val="22"/>
        </w:rPr>
        <w:t xml:space="preserve"> </w:t>
      </w:r>
      <w:r w:rsidRPr="00D77B94">
        <w:rPr>
          <w:rFonts w:ascii="Calibri" w:hAnsi="Calibri"/>
          <w:sz w:val="22"/>
        </w:rPr>
        <w:t xml:space="preserve">met de nieuwe norm. In de oorspronkelijke vergunning werd voldaan aan de immissietoets en het maatregelenpakket is hierop afgestemd. Nieuwe normen </w:t>
      </w:r>
      <w:r w:rsidR="00834094">
        <w:rPr>
          <w:rFonts w:ascii="Calibri" w:hAnsi="Calibri"/>
          <w:sz w:val="22"/>
        </w:rPr>
        <w:t>kunnen</w:t>
      </w:r>
      <w:r w:rsidR="00834094" w:rsidRPr="00D77B94">
        <w:rPr>
          <w:rFonts w:ascii="Calibri" w:hAnsi="Calibri"/>
          <w:sz w:val="22"/>
        </w:rPr>
        <w:t xml:space="preserve"> </w:t>
      </w:r>
      <w:r w:rsidRPr="00D77B94">
        <w:rPr>
          <w:rFonts w:ascii="Calibri" w:hAnsi="Calibri"/>
          <w:sz w:val="22"/>
        </w:rPr>
        <w:t xml:space="preserve">aanvullende maatregelen nodig </w:t>
      </w:r>
      <w:r w:rsidR="00834094">
        <w:rPr>
          <w:rFonts w:ascii="Calibri" w:hAnsi="Calibri"/>
          <w:sz w:val="22"/>
        </w:rPr>
        <w:t xml:space="preserve">maken </w:t>
      </w:r>
      <w:r w:rsidRPr="00D77B94">
        <w:rPr>
          <w:rFonts w:ascii="Calibri" w:hAnsi="Calibri"/>
          <w:sz w:val="22"/>
        </w:rPr>
        <w:t xml:space="preserve">die vergaande economische consequenties met zich kunnen meebrengen. De vrijheidsgraden voor oplossingen zijn in bestaande situaties vaak beperkt waardoor kosten van maatregelen veel hoger (kunnen) uitvallen. </w:t>
      </w:r>
    </w:p>
    <w:p w14:paraId="05492CA5" w14:textId="77777777" w:rsidR="00D77B94" w:rsidRPr="00D77B94" w:rsidRDefault="00D77B94" w:rsidP="00D77B94">
      <w:pPr>
        <w:spacing w:line="240" w:lineRule="auto"/>
        <w:rPr>
          <w:rFonts w:ascii="Calibri" w:hAnsi="Calibri"/>
          <w:sz w:val="22"/>
        </w:rPr>
      </w:pPr>
    </w:p>
    <w:p w14:paraId="634256C2" w14:textId="08743A48" w:rsidR="00D77B94" w:rsidRPr="00D77B94" w:rsidRDefault="00D77B94" w:rsidP="00D77B94">
      <w:pPr>
        <w:spacing w:line="240" w:lineRule="auto"/>
        <w:rPr>
          <w:rFonts w:ascii="Calibri" w:hAnsi="Calibri"/>
          <w:sz w:val="22"/>
        </w:rPr>
      </w:pPr>
      <w:r w:rsidRPr="00D77B94">
        <w:rPr>
          <w:rFonts w:ascii="Calibri" w:hAnsi="Calibri"/>
          <w:sz w:val="22"/>
        </w:rPr>
        <w:t xml:space="preserve">In deze twee specifieke gevallen – waarin het niet gaat om het starten van een nieuwe activiteit, of om het veranderen of uitbreiden van een bestaande activiteit, maar enkel om het beschikbaar komen van nieuwe kennis omtrent reeds geloosde stoffen die vervolgens niet door de immissietoets komen, of om een aanscherping van waterkwaliteitsnormen – kan het bevoegd gezag besluiten om een afweging te maken omtrent de economische redelijkheid van de aanvullend vereiste maatregelen. Anders dan bij het vergunnen van nieuwe lozingen – waarbij een immissietoets plaatsvindt gedurende de ontwerpfase en er dus veel vrijheidsgraden zijn (substitutie van stoffen, vermindering ontstaan afvalwater, extra zuivering, andere locatie, etc.) om het ontwerp zodanig aan te passen dat aan de immissietoets voldaan wordt – zijn er bij bestaande lozingen met een vaststaande configuratie in de regel immers veel minder mogelijkheden om de emissie van nieuw-ontdekte stoffen te reduceren en kunnen oplossingen duurder uitpakken. Het ligt in die gevallen dus in de rede om met die hogere kosten rekening te houden. </w:t>
      </w:r>
    </w:p>
    <w:p w14:paraId="03073FC0" w14:textId="77777777" w:rsidR="00D77B94" w:rsidRPr="00D77B94" w:rsidRDefault="00D77B94" w:rsidP="00D77B94">
      <w:pPr>
        <w:spacing w:line="240" w:lineRule="auto"/>
        <w:rPr>
          <w:rFonts w:ascii="Calibri" w:hAnsi="Calibri"/>
          <w:sz w:val="22"/>
        </w:rPr>
      </w:pPr>
    </w:p>
    <w:p w14:paraId="4825521C" w14:textId="0D3D455E" w:rsidR="00D77B94" w:rsidRPr="00D77B94" w:rsidRDefault="00D77B94" w:rsidP="00D77B94">
      <w:pPr>
        <w:spacing w:line="240" w:lineRule="auto"/>
        <w:rPr>
          <w:rFonts w:ascii="Calibri" w:hAnsi="Calibri"/>
          <w:sz w:val="22"/>
        </w:rPr>
      </w:pPr>
      <w:r w:rsidRPr="00D77B94">
        <w:rPr>
          <w:rFonts w:ascii="Calibri" w:hAnsi="Calibri"/>
          <w:sz w:val="22"/>
        </w:rPr>
        <w:t>Deze kostenafweging kan ertoe leiden dat ook na toepassing van aanvullende maatregelen</w:t>
      </w:r>
      <w:r w:rsidR="00F94A74">
        <w:rPr>
          <w:rFonts w:ascii="Calibri" w:hAnsi="Calibri"/>
          <w:sz w:val="22"/>
        </w:rPr>
        <w:t xml:space="preserve"> die economisch </w:t>
      </w:r>
      <w:r w:rsidR="00EB262B">
        <w:rPr>
          <w:rFonts w:ascii="Calibri" w:hAnsi="Calibri"/>
          <w:sz w:val="22"/>
        </w:rPr>
        <w:t>haalbaar zijn</w:t>
      </w:r>
      <w:r w:rsidRPr="00D77B94">
        <w:rPr>
          <w:rFonts w:ascii="Calibri" w:hAnsi="Calibri"/>
          <w:sz w:val="22"/>
        </w:rPr>
        <w:t xml:space="preserve"> niet aan de immissietoets voldaan wordt, maar toch een wijzigingsvergunning wordt afgegeven. Omdat het een al bestaande lozing betreft, is deze impact immers al verdisconteerd in de huidige waterkwaliteit. Hierdoor leidt de lozing als zodanig niet tot een achteruitgang van de toestand of tot het verder in gevaar brengen van het tijdig bereiken van een goede toestand of een goed potentieel. Omdat wel maatregelen worden genomen</w:t>
      </w:r>
      <w:r w:rsidR="00834094">
        <w:rPr>
          <w:rFonts w:ascii="Calibri" w:hAnsi="Calibri"/>
          <w:sz w:val="22"/>
        </w:rPr>
        <w:t>,</w:t>
      </w:r>
      <w:r w:rsidRPr="00D77B94">
        <w:rPr>
          <w:rFonts w:ascii="Calibri" w:hAnsi="Calibri"/>
          <w:sz w:val="22"/>
        </w:rPr>
        <w:t xml:space="preserve"> zal de waterkwaliteit als gevolg van deze maatregelen verbeteren.</w:t>
      </w:r>
    </w:p>
    <w:p w14:paraId="5ACBE034" w14:textId="77777777" w:rsidR="00D77B94" w:rsidRPr="00D77B94" w:rsidRDefault="00D77B94" w:rsidP="00D77B94">
      <w:pPr>
        <w:spacing w:line="240" w:lineRule="auto"/>
        <w:rPr>
          <w:rFonts w:ascii="Calibri" w:hAnsi="Calibri"/>
          <w:sz w:val="22"/>
        </w:rPr>
      </w:pPr>
    </w:p>
    <w:p w14:paraId="5A65082D" w14:textId="27FC618A" w:rsidR="00D77B94" w:rsidRPr="00D77B94" w:rsidRDefault="00D77B94" w:rsidP="00D77B94">
      <w:pPr>
        <w:spacing w:line="240" w:lineRule="auto"/>
        <w:rPr>
          <w:rFonts w:ascii="Calibri" w:hAnsi="Calibri"/>
          <w:sz w:val="22"/>
        </w:rPr>
      </w:pPr>
      <w:r w:rsidRPr="00D77B94">
        <w:rPr>
          <w:rFonts w:ascii="Calibri" w:hAnsi="Calibri"/>
          <w:sz w:val="22"/>
        </w:rPr>
        <w:t xml:space="preserve">Het bevoegd gezag past in deze gevallen een maatwerkafweging toe, waarin gekeken wordt tot welk niveau de lozing van de nieuw-ontdekte stoffen of de stoffen waarvan de waterkwaliteitsnorm is aangescherpt, gereduceerd moet worden. De waterbeheerder zal dan op </w:t>
      </w:r>
      <w:proofErr w:type="spellStart"/>
      <w:r w:rsidRPr="00D77B94">
        <w:rPr>
          <w:rFonts w:ascii="Calibri" w:hAnsi="Calibri"/>
          <w:sz w:val="22"/>
        </w:rPr>
        <w:t>waterlichaamniveau</w:t>
      </w:r>
      <w:proofErr w:type="spellEnd"/>
      <w:r w:rsidRPr="00D77B94">
        <w:rPr>
          <w:rFonts w:ascii="Calibri" w:hAnsi="Calibri"/>
          <w:sz w:val="22"/>
        </w:rPr>
        <w:t xml:space="preserve"> moeten bekijken of bij andere bronnen (indien nodig) nog emissiereductie kan worden gerealiseerd om te komen tot de nodige verbetering van de waterkwaliteit (zie </w:t>
      </w:r>
      <w:r w:rsidR="00834094">
        <w:rPr>
          <w:rFonts w:ascii="Calibri" w:hAnsi="Calibri"/>
          <w:sz w:val="22"/>
        </w:rPr>
        <w:t xml:space="preserve">ook paragraaf </w:t>
      </w:r>
      <w:r w:rsidRPr="00D77B94">
        <w:rPr>
          <w:rFonts w:ascii="Calibri" w:hAnsi="Calibri"/>
          <w:sz w:val="22"/>
        </w:rPr>
        <w:t>2.6.6 van</w:t>
      </w:r>
      <w:r w:rsidR="00834094">
        <w:rPr>
          <w:rFonts w:ascii="Calibri" w:hAnsi="Calibri"/>
          <w:sz w:val="22"/>
        </w:rPr>
        <w:t xml:space="preserve"> het</w:t>
      </w:r>
      <w:r w:rsidRPr="00D77B94">
        <w:rPr>
          <w:rFonts w:ascii="Calibri" w:hAnsi="Calibri"/>
          <w:sz w:val="22"/>
        </w:rPr>
        <w:t xml:space="preserve"> </w:t>
      </w:r>
      <w:r w:rsidR="00834094">
        <w:rPr>
          <w:rFonts w:ascii="Calibri" w:hAnsi="Calibri"/>
          <w:sz w:val="22"/>
        </w:rPr>
        <w:t>H</w:t>
      </w:r>
      <w:r w:rsidRPr="00D77B94">
        <w:rPr>
          <w:rFonts w:ascii="Calibri" w:hAnsi="Calibri"/>
          <w:sz w:val="22"/>
        </w:rPr>
        <w:t xml:space="preserve">andboek </w:t>
      </w:r>
      <w:r w:rsidR="00834094">
        <w:rPr>
          <w:rFonts w:ascii="Calibri" w:hAnsi="Calibri"/>
          <w:sz w:val="22"/>
        </w:rPr>
        <w:t>I</w:t>
      </w:r>
      <w:r w:rsidRPr="00D77B94">
        <w:rPr>
          <w:rFonts w:ascii="Calibri" w:hAnsi="Calibri"/>
          <w:sz w:val="22"/>
        </w:rPr>
        <w:t>mmissietoets 2016).</w:t>
      </w:r>
    </w:p>
    <w:p w14:paraId="70F785A7" w14:textId="77777777" w:rsidR="00D77B94" w:rsidRPr="00D77B94" w:rsidRDefault="00D77B94" w:rsidP="00D77B94">
      <w:pPr>
        <w:spacing w:line="240" w:lineRule="auto"/>
        <w:rPr>
          <w:rFonts w:ascii="Calibri" w:hAnsi="Calibri"/>
          <w:sz w:val="22"/>
        </w:rPr>
      </w:pPr>
    </w:p>
    <w:p w14:paraId="62CF59AB" w14:textId="56B0D5E8" w:rsidR="00D77B94" w:rsidRPr="00D77B94" w:rsidRDefault="00E778B4" w:rsidP="00D77B94">
      <w:pPr>
        <w:spacing w:line="240" w:lineRule="auto"/>
        <w:rPr>
          <w:rFonts w:ascii="Calibri" w:hAnsi="Calibri"/>
          <w:sz w:val="22"/>
        </w:rPr>
      </w:pPr>
      <w:r>
        <w:rPr>
          <w:rFonts w:ascii="Calibri" w:hAnsi="Calibri"/>
          <w:sz w:val="22"/>
        </w:rPr>
        <w:t xml:space="preserve">NB: het maken van een kostenafweging is in deze gevallen een keuze van het bevoegd gezag en betreft geen </w:t>
      </w:r>
      <w:r w:rsidRPr="00D80A99">
        <w:rPr>
          <w:rFonts w:ascii="Calibri" w:hAnsi="Calibri"/>
          <w:i/>
          <w:sz w:val="22"/>
        </w:rPr>
        <w:t>verplichting</w:t>
      </w:r>
      <w:r>
        <w:rPr>
          <w:rFonts w:ascii="Calibri" w:hAnsi="Calibri"/>
          <w:sz w:val="22"/>
        </w:rPr>
        <w:t xml:space="preserve">. Wanneer het vanuit milieu- of volksgezondheidsoogpunt nodig geacht wordt om toch duurdere maatregelen voor te schrijven, blijft deze bevoegdheid bestaan. Voor deze meerkosten bestaat in die gevallen altijd de mogelijkheid voor vergunninghouders om een beroep te doen op nadeelcompensatie. Dit document kan in die gevallen evenwel ook behulpzaam zijn om de mate waarin het meerkosten betreft, inzichtelijk te maken. </w:t>
      </w:r>
      <w:r w:rsidR="00D77B94" w:rsidRPr="00D77B94">
        <w:rPr>
          <w:rFonts w:ascii="Calibri" w:hAnsi="Calibri"/>
          <w:sz w:val="22"/>
        </w:rPr>
        <w:t xml:space="preserve">Of het bevoegd gezag inderdaad ertoe besluit om ‘te dure’ aanvullende maatregelen niet van de vergunninghouder te vergen, zal onder meer afhangen van de aard en effecten van de betreffende nieuw-ontdekte stoffen. Betreft het bijvoorbeeld stoffen waarvan de achtergrondconcentratie in het ontvangende oppervlaktewater al vele malen boven de waterkwaliteitsnormen ligt, dan ligt het voor de hand dat het bevoegd gezag een kostenafweging maakt. Betreft het echter stoffen die als gevolg van de lozing </w:t>
      </w:r>
      <w:r w:rsidR="00834094">
        <w:rPr>
          <w:rFonts w:ascii="Calibri" w:hAnsi="Calibri"/>
          <w:sz w:val="22"/>
        </w:rPr>
        <w:t xml:space="preserve">bijvoorbeeld </w:t>
      </w:r>
      <w:r w:rsidR="00D77B94" w:rsidRPr="00D77B94">
        <w:rPr>
          <w:rFonts w:ascii="Calibri" w:hAnsi="Calibri"/>
          <w:sz w:val="22"/>
        </w:rPr>
        <w:t>leiden tot een overschrijding van de normen op een drinkwaterinnamepunt</w:t>
      </w:r>
      <w:r w:rsidR="00834094">
        <w:rPr>
          <w:rFonts w:ascii="Calibri" w:hAnsi="Calibri"/>
          <w:sz w:val="22"/>
        </w:rPr>
        <w:t xml:space="preserve"> waardoor er mogelijk een negatief effect op de volksgezondheid is</w:t>
      </w:r>
      <w:r w:rsidR="00D77B94" w:rsidRPr="00D77B94">
        <w:rPr>
          <w:rFonts w:ascii="Calibri" w:hAnsi="Calibri"/>
          <w:sz w:val="22"/>
        </w:rPr>
        <w:t xml:space="preserve">, dan ligt het niet voor de hand op basis van kostenoverwegingen af te zien van maatregelen die nodig zijn om deze normoverschrijding ongedaan te maken. </w:t>
      </w:r>
    </w:p>
    <w:p w14:paraId="47AFD4A8" w14:textId="77777777" w:rsidR="00D77B94" w:rsidRDefault="00D77B94" w:rsidP="00D77B94">
      <w:pPr>
        <w:spacing w:line="240" w:lineRule="auto"/>
        <w:rPr>
          <w:rFonts w:ascii="Calibri" w:hAnsi="Calibri"/>
          <w:sz w:val="22"/>
        </w:rPr>
      </w:pPr>
    </w:p>
    <w:p w14:paraId="3F7DFB36" w14:textId="77777777" w:rsidR="00834094" w:rsidRPr="00F86358" w:rsidRDefault="00834094" w:rsidP="00D77B94">
      <w:pPr>
        <w:spacing w:line="240" w:lineRule="auto"/>
        <w:rPr>
          <w:rFonts w:ascii="Calibri" w:hAnsi="Calibri"/>
          <w:i/>
          <w:sz w:val="22"/>
        </w:rPr>
      </w:pPr>
      <w:r>
        <w:rPr>
          <w:rFonts w:ascii="Calibri" w:hAnsi="Calibri"/>
          <w:i/>
          <w:sz w:val="22"/>
        </w:rPr>
        <w:t>Resumerend</w:t>
      </w:r>
    </w:p>
    <w:p w14:paraId="5F1B19B6" w14:textId="77777777" w:rsidR="00D95DC7" w:rsidRDefault="00D95DC7" w:rsidP="00D77B94">
      <w:pPr>
        <w:spacing w:line="240" w:lineRule="auto"/>
        <w:rPr>
          <w:rFonts w:ascii="Calibri" w:hAnsi="Calibri"/>
          <w:sz w:val="22"/>
        </w:rPr>
      </w:pPr>
      <w:r>
        <w:rPr>
          <w:rFonts w:ascii="Calibri" w:hAnsi="Calibri"/>
          <w:sz w:val="22"/>
        </w:rPr>
        <w:t xml:space="preserve">Het meewegen van de kosteneffectiviteit van BBT+-maatregelen speelt </w:t>
      </w:r>
      <w:r w:rsidR="00834094">
        <w:rPr>
          <w:rFonts w:ascii="Calibri" w:hAnsi="Calibri"/>
          <w:sz w:val="22"/>
        </w:rPr>
        <w:t>samenvattend</w:t>
      </w:r>
      <w:r>
        <w:rPr>
          <w:rFonts w:ascii="Calibri" w:hAnsi="Calibri"/>
          <w:sz w:val="22"/>
        </w:rPr>
        <w:t xml:space="preserve"> in drie situaties een rol:</w:t>
      </w:r>
    </w:p>
    <w:p w14:paraId="2DB645D1" w14:textId="77777777" w:rsidR="00D95DC7" w:rsidRDefault="00D95DC7" w:rsidP="00F86358">
      <w:pPr>
        <w:pStyle w:val="Lijstalinea"/>
        <w:numPr>
          <w:ilvl w:val="0"/>
          <w:numId w:val="24"/>
        </w:numPr>
        <w:rPr>
          <w:rFonts w:ascii="Calibri" w:hAnsi="Calibri"/>
        </w:rPr>
      </w:pPr>
      <w:r>
        <w:rPr>
          <w:rFonts w:ascii="Calibri" w:hAnsi="Calibri"/>
        </w:rPr>
        <w:t>Wanneer het niet-voldoen aan de immissietoets het gevolg is van het niet-voldoen aan de significantietoets op de rand van de mengzone;</w:t>
      </w:r>
    </w:p>
    <w:p w14:paraId="44A12F94" w14:textId="77777777" w:rsidR="00D95DC7" w:rsidRDefault="00D95DC7" w:rsidP="00F86358">
      <w:pPr>
        <w:pStyle w:val="Lijstalinea"/>
        <w:numPr>
          <w:ilvl w:val="0"/>
          <w:numId w:val="24"/>
        </w:numPr>
        <w:rPr>
          <w:rFonts w:ascii="Calibri" w:hAnsi="Calibri"/>
        </w:rPr>
      </w:pPr>
      <w:r>
        <w:rPr>
          <w:rFonts w:ascii="Calibri" w:hAnsi="Calibri"/>
        </w:rPr>
        <w:t>Wanneer het een bestaande lozing betreft waarin nieuwe stoffen worden ontdekt; of</w:t>
      </w:r>
    </w:p>
    <w:p w14:paraId="76AB13A2" w14:textId="77777777" w:rsidR="00D95DC7" w:rsidRPr="00F86358" w:rsidRDefault="00D95DC7" w:rsidP="00F86358">
      <w:pPr>
        <w:pStyle w:val="Lijstalinea"/>
        <w:numPr>
          <w:ilvl w:val="0"/>
          <w:numId w:val="24"/>
        </w:numPr>
        <w:rPr>
          <w:rFonts w:ascii="Calibri" w:hAnsi="Calibri"/>
        </w:rPr>
      </w:pPr>
      <w:r>
        <w:rPr>
          <w:rFonts w:ascii="Calibri" w:hAnsi="Calibri"/>
        </w:rPr>
        <w:t>Wanneer het een bestaande lozing betreft waar stoffen in aanwezig zijn waarvoor de waterkwaliteitsnormen zijn aangescherpt.</w:t>
      </w:r>
    </w:p>
    <w:p w14:paraId="1C1D2A03" w14:textId="77777777" w:rsidR="00D95DC7" w:rsidRDefault="00D95DC7" w:rsidP="00D77B94">
      <w:pPr>
        <w:spacing w:line="240" w:lineRule="auto"/>
        <w:rPr>
          <w:rFonts w:ascii="Calibri" w:hAnsi="Calibri"/>
          <w:sz w:val="22"/>
        </w:rPr>
      </w:pPr>
    </w:p>
    <w:p w14:paraId="25E167D1" w14:textId="77777777" w:rsidR="00D77B94" w:rsidRDefault="00D77B94" w:rsidP="00D77B94">
      <w:pPr>
        <w:spacing w:line="240" w:lineRule="auto"/>
        <w:rPr>
          <w:rFonts w:ascii="Calibri" w:hAnsi="Calibri"/>
          <w:sz w:val="22"/>
        </w:rPr>
      </w:pPr>
      <w:r w:rsidRPr="00D77B94">
        <w:rPr>
          <w:rFonts w:ascii="Calibri" w:hAnsi="Calibri"/>
          <w:sz w:val="22"/>
        </w:rPr>
        <w:t>In het navolgende schema is weergegeven wanneer in situaties waar</w:t>
      </w:r>
      <w:r w:rsidR="00834094">
        <w:rPr>
          <w:rFonts w:ascii="Calibri" w:hAnsi="Calibri"/>
          <w:sz w:val="22"/>
        </w:rPr>
        <w:t>in</w:t>
      </w:r>
      <w:r w:rsidRPr="00D77B94">
        <w:rPr>
          <w:rFonts w:ascii="Calibri" w:hAnsi="Calibri"/>
          <w:sz w:val="22"/>
        </w:rPr>
        <w:t xml:space="preserve"> niet voldaan wordt aan immissietoets en BBT+ maatregelen moeten worden genomen</w:t>
      </w:r>
      <w:r w:rsidR="00834094">
        <w:rPr>
          <w:rFonts w:ascii="Calibri" w:hAnsi="Calibri"/>
          <w:sz w:val="22"/>
        </w:rPr>
        <w:t>,</w:t>
      </w:r>
      <w:r w:rsidRPr="00D77B94">
        <w:rPr>
          <w:rFonts w:ascii="Calibri" w:hAnsi="Calibri"/>
          <w:sz w:val="22"/>
        </w:rPr>
        <w:t xml:space="preserve"> een kostenafweging kan worden gemaakt bij de beoordeling van maatregelen. </w:t>
      </w:r>
    </w:p>
    <w:p w14:paraId="535895A4" w14:textId="77777777" w:rsidR="00D77B94" w:rsidRPr="00D77B94" w:rsidRDefault="00D77B94" w:rsidP="00D77B94">
      <w:pPr>
        <w:spacing w:line="240" w:lineRule="auto"/>
        <w:rPr>
          <w:rFonts w:ascii="Calibri" w:hAnsi="Calibri"/>
          <w:sz w:val="22"/>
        </w:rPr>
      </w:pPr>
    </w:p>
    <w:p w14:paraId="087190D2" w14:textId="6E63F8AE" w:rsidR="00D77B94" w:rsidRPr="00D77B94" w:rsidRDefault="00784A34" w:rsidP="00D77B94">
      <w:pPr>
        <w:spacing w:line="240" w:lineRule="auto"/>
        <w:rPr>
          <w:rFonts w:ascii="Calibri" w:hAnsi="Calibri"/>
          <w:sz w:val="22"/>
        </w:rPr>
      </w:pPr>
      <w:r w:rsidRPr="00784A34">
        <w:rPr>
          <w:noProof/>
        </w:rPr>
        <w:lastRenderedPageBreak/>
        <w:drawing>
          <wp:inline distT="0" distB="0" distL="0" distR="0" wp14:anchorId="456BE381" wp14:editId="46EBEB81">
            <wp:extent cx="5274310" cy="2883435"/>
            <wp:effectExtent l="0" t="0" r="254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883435"/>
                    </a:xfrm>
                    <a:prstGeom prst="rect">
                      <a:avLst/>
                    </a:prstGeom>
                    <a:noFill/>
                    <a:ln>
                      <a:noFill/>
                    </a:ln>
                  </pic:spPr>
                </pic:pic>
              </a:graphicData>
            </a:graphic>
          </wp:inline>
        </w:drawing>
      </w:r>
    </w:p>
    <w:p w14:paraId="07CD6C69" w14:textId="77777777" w:rsidR="00607A82" w:rsidRDefault="00607A82" w:rsidP="00D77B94">
      <w:pPr>
        <w:spacing w:line="240" w:lineRule="auto"/>
        <w:rPr>
          <w:rFonts w:ascii="Calibri" w:hAnsi="Calibri"/>
          <w:b/>
          <w:color w:val="4F81BD" w:themeColor="accent1"/>
          <w:sz w:val="22"/>
        </w:rPr>
      </w:pPr>
    </w:p>
    <w:p w14:paraId="6EC49A62" w14:textId="77777777" w:rsidR="00D77B94" w:rsidRPr="00D77B94" w:rsidRDefault="00D77B94" w:rsidP="00D77B94">
      <w:pPr>
        <w:spacing w:line="240" w:lineRule="auto"/>
        <w:rPr>
          <w:rFonts w:ascii="Calibri" w:hAnsi="Calibri"/>
          <w:b/>
          <w:color w:val="4F81BD" w:themeColor="accent1"/>
          <w:sz w:val="22"/>
        </w:rPr>
      </w:pPr>
      <w:r w:rsidRPr="00D77B94">
        <w:rPr>
          <w:rFonts w:ascii="Calibri" w:hAnsi="Calibri"/>
          <w:b/>
          <w:color w:val="4F81BD" w:themeColor="accent1"/>
          <w:sz w:val="22"/>
        </w:rPr>
        <w:t>Kosteneffectiviteit</w:t>
      </w:r>
    </w:p>
    <w:p w14:paraId="0763A22F" w14:textId="1836BE02" w:rsidR="00D77B94" w:rsidRPr="00D77B94" w:rsidRDefault="00D77B94" w:rsidP="00D77B94">
      <w:pPr>
        <w:spacing w:line="240" w:lineRule="auto"/>
        <w:rPr>
          <w:rFonts w:ascii="Calibri" w:hAnsi="Calibri"/>
          <w:sz w:val="22"/>
        </w:rPr>
      </w:pPr>
      <w:r w:rsidRPr="00D77B94">
        <w:rPr>
          <w:rFonts w:ascii="Calibri" w:hAnsi="Calibri"/>
          <w:sz w:val="22"/>
        </w:rPr>
        <w:t xml:space="preserve">Bij de afweging over economische haalbaarheid bij de BBT-toets en bij de eventueel te maken kostenafwegingen met betrekking tot BBT+ in de hiervoor genoemde </w:t>
      </w:r>
      <w:r w:rsidR="00DE395D">
        <w:rPr>
          <w:rFonts w:ascii="Calibri" w:hAnsi="Calibri"/>
          <w:sz w:val="22"/>
        </w:rPr>
        <w:t xml:space="preserve">drie </w:t>
      </w:r>
      <w:r w:rsidRPr="00D77B94">
        <w:rPr>
          <w:rFonts w:ascii="Calibri" w:hAnsi="Calibri"/>
          <w:sz w:val="22"/>
        </w:rPr>
        <w:t>situatie</w:t>
      </w:r>
      <w:r w:rsidR="00DE395D">
        <w:rPr>
          <w:rFonts w:ascii="Calibri" w:hAnsi="Calibri"/>
          <w:sz w:val="22"/>
        </w:rPr>
        <w:t>s</w:t>
      </w:r>
      <w:r w:rsidRPr="00D77B94">
        <w:rPr>
          <w:rFonts w:ascii="Calibri" w:hAnsi="Calibri"/>
          <w:sz w:val="22"/>
        </w:rPr>
        <w:t xml:space="preserve">, speelt de kosteneffectiviteit van de toe te passen maatregelen een belangrijke rol. Met kosteneffectiviteit (KE) wordt hier bedoeld: de in rede te verlangen inspanning, uitgedrukt als jaarlijkse kosten (EUR) van een maatregel, afgemeten aan de jaarlijks vermeden emissie (kg-verwijderd). Een maatregel is kosteneffectief indien het quotiënt van de jaarlijkse kosten en de vermeden emissie op jaarbasis (kg-verwijderd) niet uitkomt boven de kosteneffectiviteit van een stof. </w:t>
      </w:r>
    </w:p>
    <w:p w14:paraId="14518CDD" w14:textId="77777777" w:rsidR="00D77B94" w:rsidRPr="00D77B94" w:rsidRDefault="00D77B94" w:rsidP="00D77B94">
      <w:pPr>
        <w:spacing w:line="240" w:lineRule="auto"/>
        <w:rPr>
          <w:rFonts w:ascii="Calibri" w:hAnsi="Calibri"/>
          <w:sz w:val="22"/>
        </w:rPr>
      </w:pPr>
    </w:p>
    <w:p w14:paraId="1795BF12" w14:textId="07240229" w:rsidR="00D77B94" w:rsidRPr="00D77B94" w:rsidRDefault="00D77B94" w:rsidP="00D77B94">
      <w:pPr>
        <w:spacing w:line="240" w:lineRule="auto"/>
        <w:rPr>
          <w:rFonts w:ascii="Calibri" w:hAnsi="Calibri"/>
          <w:sz w:val="22"/>
        </w:rPr>
      </w:pPr>
      <w:r w:rsidRPr="00D77B94">
        <w:rPr>
          <w:rFonts w:ascii="Calibri" w:hAnsi="Calibri"/>
          <w:sz w:val="22"/>
        </w:rPr>
        <w:t xml:space="preserve">De in ‘rede te verlangen’ inspanning is niet onbegrensd en hangt af van de </w:t>
      </w:r>
      <w:proofErr w:type="spellStart"/>
      <w:r w:rsidRPr="00D77B94">
        <w:rPr>
          <w:rFonts w:ascii="Calibri" w:hAnsi="Calibri"/>
          <w:sz w:val="22"/>
        </w:rPr>
        <w:t>milieubezwaarlijkheid</w:t>
      </w:r>
      <w:proofErr w:type="spellEnd"/>
      <w:r w:rsidRPr="00D77B94">
        <w:rPr>
          <w:rFonts w:ascii="Calibri" w:hAnsi="Calibri"/>
          <w:sz w:val="22"/>
        </w:rPr>
        <w:t xml:space="preserve"> van een stof. Des te hoger de </w:t>
      </w:r>
      <w:proofErr w:type="spellStart"/>
      <w:r w:rsidRPr="00D77B94">
        <w:rPr>
          <w:rFonts w:ascii="Calibri" w:hAnsi="Calibri"/>
          <w:sz w:val="22"/>
        </w:rPr>
        <w:t>milieubezwaarlijkheid</w:t>
      </w:r>
      <w:proofErr w:type="spellEnd"/>
      <w:r w:rsidRPr="00D77B94">
        <w:rPr>
          <w:rFonts w:ascii="Calibri" w:hAnsi="Calibri"/>
          <w:sz w:val="22"/>
        </w:rPr>
        <w:t xml:space="preserve"> van een stof des te hoger de in ‘rede te verlangen inspanning’ mag zijn (zie hoofdstuk 3).</w:t>
      </w:r>
    </w:p>
    <w:p w14:paraId="66CFE5A3" w14:textId="77777777" w:rsidR="00D77B94" w:rsidRPr="00D77B94" w:rsidRDefault="00D77B94" w:rsidP="00D77B94">
      <w:pPr>
        <w:spacing w:line="240" w:lineRule="auto"/>
        <w:rPr>
          <w:rFonts w:ascii="Calibri" w:hAnsi="Calibri"/>
          <w:sz w:val="22"/>
        </w:rPr>
      </w:pPr>
    </w:p>
    <w:p w14:paraId="50A97EB9" w14:textId="77777777" w:rsidR="00D77B94" w:rsidRDefault="00D77B94" w:rsidP="00D77B94">
      <w:pPr>
        <w:spacing w:line="240" w:lineRule="auto"/>
        <w:rPr>
          <w:rFonts w:ascii="Calibri" w:hAnsi="Calibri"/>
          <w:sz w:val="22"/>
        </w:rPr>
      </w:pPr>
      <w:r w:rsidRPr="00D77B94">
        <w:rPr>
          <w:rFonts w:ascii="Calibri" w:hAnsi="Calibri"/>
          <w:sz w:val="22"/>
        </w:rPr>
        <w:t>In onderstaand figuur is inzichtelijk gemaakt in welke stappen in de toetsing van een lozing deze kosteneffectiviteit een rol speelt:</w:t>
      </w:r>
    </w:p>
    <w:p w14:paraId="116F5740" w14:textId="77777777" w:rsidR="00AC6659" w:rsidRPr="00D77B94" w:rsidRDefault="00AC6659" w:rsidP="00D77B94">
      <w:pPr>
        <w:spacing w:line="240" w:lineRule="auto"/>
        <w:rPr>
          <w:rFonts w:ascii="Calibri" w:hAnsi="Calibri"/>
          <w:sz w:val="22"/>
        </w:rPr>
      </w:pPr>
    </w:p>
    <w:p w14:paraId="7772F622" w14:textId="2D77A661" w:rsidR="00D77B94" w:rsidRPr="00D77B94" w:rsidRDefault="00531BC2" w:rsidP="00D77B94">
      <w:pPr>
        <w:spacing w:line="240" w:lineRule="auto"/>
        <w:rPr>
          <w:rFonts w:ascii="Calibri" w:hAnsi="Calibri"/>
          <w:sz w:val="22"/>
        </w:rPr>
      </w:pPr>
      <w:r w:rsidRPr="00531BC2">
        <w:rPr>
          <w:noProof/>
        </w:rPr>
        <w:lastRenderedPageBreak/>
        <w:drawing>
          <wp:inline distT="0" distB="0" distL="0" distR="0" wp14:anchorId="6B045CE5" wp14:editId="1156749B">
            <wp:extent cx="5274310" cy="4760615"/>
            <wp:effectExtent l="0" t="0" r="2540" b="190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4760615"/>
                    </a:xfrm>
                    <a:prstGeom prst="rect">
                      <a:avLst/>
                    </a:prstGeom>
                    <a:noFill/>
                    <a:ln>
                      <a:noFill/>
                    </a:ln>
                  </pic:spPr>
                </pic:pic>
              </a:graphicData>
            </a:graphic>
          </wp:inline>
        </w:drawing>
      </w:r>
    </w:p>
    <w:p w14:paraId="105965EC" w14:textId="77777777" w:rsidR="00D77B94" w:rsidRPr="00D77B94" w:rsidRDefault="00D77B94" w:rsidP="00D77B94">
      <w:pPr>
        <w:spacing w:line="240" w:lineRule="auto"/>
        <w:rPr>
          <w:rFonts w:ascii="Calibri" w:hAnsi="Calibri"/>
          <w:sz w:val="22"/>
        </w:rPr>
      </w:pPr>
      <w:r w:rsidRPr="00D77B94">
        <w:rPr>
          <w:rFonts w:ascii="Calibri" w:hAnsi="Calibri"/>
          <w:sz w:val="22"/>
        </w:rPr>
        <w:t xml:space="preserve"> </w:t>
      </w:r>
    </w:p>
    <w:p w14:paraId="50A7D40B" w14:textId="6E0304C5" w:rsidR="00D77B94" w:rsidRPr="00D77B94" w:rsidRDefault="00D77B94" w:rsidP="00D77B94">
      <w:pPr>
        <w:spacing w:line="240" w:lineRule="auto"/>
        <w:rPr>
          <w:rFonts w:ascii="Calibri" w:hAnsi="Calibri"/>
          <w:sz w:val="22"/>
        </w:rPr>
      </w:pPr>
      <w:r w:rsidRPr="00D77B94">
        <w:rPr>
          <w:rFonts w:ascii="Calibri" w:hAnsi="Calibri"/>
          <w:sz w:val="22"/>
        </w:rPr>
        <w:t xml:space="preserve">Tot 2018 werd voor de kosteneffectiviteit </w:t>
      </w:r>
      <w:r w:rsidR="00B0343E">
        <w:rPr>
          <w:rFonts w:ascii="Calibri" w:hAnsi="Calibri"/>
          <w:sz w:val="22"/>
        </w:rPr>
        <w:t xml:space="preserve">door RWS en een sommige waterschappen </w:t>
      </w:r>
      <w:r w:rsidRPr="00D77B94">
        <w:rPr>
          <w:rFonts w:ascii="Calibri" w:hAnsi="Calibri"/>
          <w:sz w:val="22"/>
        </w:rPr>
        <w:t xml:space="preserve">een intern document van Rijkswaterstaat uit 2007 gebruikt dat op pragmatische wijze een relatie legt tussen de </w:t>
      </w:r>
      <w:proofErr w:type="spellStart"/>
      <w:r w:rsidRPr="00D77B94">
        <w:rPr>
          <w:rFonts w:ascii="Calibri" w:hAnsi="Calibri"/>
          <w:sz w:val="22"/>
        </w:rPr>
        <w:t>waterbezwaarlijkheid</w:t>
      </w:r>
      <w:proofErr w:type="spellEnd"/>
      <w:r w:rsidRPr="00D77B94">
        <w:rPr>
          <w:rFonts w:ascii="Calibri" w:hAnsi="Calibri"/>
          <w:sz w:val="22"/>
        </w:rPr>
        <w:t xml:space="preserve"> van stoffen en kosteneffectiviteitsdrempels [ref. 1.]. Omdat recent de ABM (Algemene </w:t>
      </w:r>
      <w:proofErr w:type="spellStart"/>
      <w:r w:rsidRPr="00D77B94">
        <w:rPr>
          <w:rFonts w:ascii="Calibri" w:hAnsi="Calibri"/>
          <w:sz w:val="22"/>
        </w:rPr>
        <w:t>BeoordelingsMethodiek</w:t>
      </w:r>
      <w:proofErr w:type="spellEnd"/>
      <w:r w:rsidRPr="00D77B94">
        <w:rPr>
          <w:rFonts w:ascii="Calibri" w:hAnsi="Calibri"/>
          <w:sz w:val="22"/>
        </w:rPr>
        <w:t>) [ref. 2.] en het Handboek Immissietoets [ref. 3.] zijn vernieuwd en diverse BBT-conclusies zijn geactualiseerd, zijn deze kosteneffectiviteitsdrempels aan een herziening toe.</w:t>
      </w:r>
      <w:r w:rsidR="00531BC2" w:rsidRPr="00531BC2">
        <w:rPr>
          <w:rFonts w:ascii="Calibri" w:hAnsi="Calibri"/>
          <w:sz w:val="22"/>
        </w:rPr>
        <w:t xml:space="preserve"> </w:t>
      </w:r>
      <w:r w:rsidR="00531BC2">
        <w:rPr>
          <w:rFonts w:ascii="Calibri" w:hAnsi="Calibri"/>
          <w:sz w:val="22"/>
        </w:rPr>
        <w:t xml:space="preserve">In deze studie zijn de kosten van maatregelen voor BBT maatregelen </w:t>
      </w:r>
      <w:r w:rsidR="00E53E26">
        <w:rPr>
          <w:rFonts w:ascii="Calibri" w:hAnsi="Calibri"/>
          <w:sz w:val="22"/>
        </w:rPr>
        <w:t xml:space="preserve">uit het document van 2007 opnieuw beoordeeld. Kosten zijn </w:t>
      </w:r>
      <w:proofErr w:type="spellStart"/>
      <w:r w:rsidR="00E53E26">
        <w:rPr>
          <w:rFonts w:ascii="Calibri" w:hAnsi="Calibri"/>
          <w:sz w:val="22"/>
        </w:rPr>
        <w:t>zijn</w:t>
      </w:r>
      <w:proofErr w:type="spellEnd"/>
      <w:r w:rsidR="00E53E26">
        <w:rPr>
          <w:rFonts w:ascii="Calibri" w:hAnsi="Calibri"/>
          <w:sz w:val="22"/>
        </w:rPr>
        <w:t xml:space="preserve"> geïndexeerd tot huidig prijspeil en  aangevuld met nieuwe info over kosten van maatregelen</w:t>
      </w:r>
      <w:r w:rsidR="00531BC2">
        <w:rPr>
          <w:rFonts w:ascii="Calibri" w:hAnsi="Calibri"/>
          <w:sz w:val="22"/>
        </w:rPr>
        <w:t xml:space="preserve">. </w:t>
      </w:r>
    </w:p>
    <w:p w14:paraId="517E8482" w14:textId="77777777" w:rsidR="00D77B94" w:rsidRPr="00D77B94" w:rsidRDefault="00D77B94" w:rsidP="00D77B94">
      <w:pPr>
        <w:spacing w:line="240" w:lineRule="auto"/>
        <w:rPr>
          <w:rFonts w:ascii="Calibri" w:hAnsi="Calibri"/>
          <w:sz w:val="22"/>
        </w:rPr>
      </w:pPr>
    </w:p>
    <w:p w14:paraId="7DAE593F" w14:textId="2CD07D23" w:rsidR="00D77B94" w:rsidRPr="00D77B94" w:rsidRDefault="00D77B94" w:rsidP="00D77B94">
      <w:pPr>
        <w:spacing w:line="240" w:lineRule="auto"/>
        <w:rPr>
          <w:rFonts w:ascii="Calibri" w:hAnsi="Calibri"/>
          <w:sz w:val="22"/>
        </w:rPr>
      </w:pPr>
      <w:r w:rsidRPr="00D77B94">
        <w:rPr>
          <w:rFonts w:ascii="Calibri" w:hAnsi="Calibri"/>
          <w:sz w:val="22"/>
        </w:rPr>
        <w:t xml:space="preserve">In het document uit 2007 </w:t>
      </w:r>
      <w:r w:rsidR="00B71714">
        <w:rPr>
          <w:rFonts w:ascii="Calibri" w:hAnsi="Calibri"/>
          <w:sz w:val="22"/>
        </w:rPr>
        <w:t xml:space="preserve">werd </w:t>
      </w:r>
      <w:r w:rsidRPr="00D77B94">
        <w:rPr>
          <w:rFonts w:ascii="Calibri" w:hAnsi="Calibri"/>
          <w:sz w:val="22"/>
        </w:rPr>
        <w:t>nog niet ingegaan op ‘BBT+’.</w:t>
      </w:r>
      <w:r w:rsidR="005535D3" w:rsidRPr="005535D3">
        <w:rPr>
          <w:rFonts w:ascii="Calibri" w:hAnsi="Calibri"/>
          <w:sz w:val="22"/>
        </w:rPr>
        <w:t xml:space="preserve"> </w:t>
      </w:r>
      <w:r w:rsidRPr="00D77B94">
        <w:rPr>
          <w:rFonts w:ascii="Calibri" w:hAnsi="Calibri"/>
          <w:sz w:val="22"/>
        </w:rPr>
        <w:t xml:space="preserve"> Juist voor deze aanvullende saneringsinspanning is inzicht gewenst in de redelijkheid van de aanvullende maatregelen die worden gevraagd. In de praktijk moesten vergunningverleners tot nog toe de redelijkheid van maatregelen overwegen, maar door het ontbreken van een afwegingskader konden regionale verschillen ontstaan. Een beleidsmatig afwegingskader voor de vaststelling van de ‘in rede te verlangen kosten’ voor BBT+  is nodig.  In dit rapport wordt dit afwegingskader beschreven.</w:t>
      </w:r>
    </w:p>
    <w:p w14:paraId="24A2C6EA" w14:textId="77777777" w:rsidR="00D77B94" w:rsidRPr="00D77B94" w:rsidRDefault="00D77B94" w:rsidP="00D77B94">
      <w:pPr>
        <w:spacing w:line="240" w:lineRule="auto"/>
        <w:rPr>
          <w:rFonts w:ascii="Calibri" w:hAnsi="Calibri"/>
          <w:sz w:val="22"/>
        </w:rPr>
      </w:pPr>
    </w:p>
    <w:p w14:paraId="13B5D0C2" w14:textId="77777777" w:rsidR="00D77B94" w:rsidRPr="00D77B94" w:rsidRDefault="00D77B94" w:rsidP="00D77B94">
      <w:pPr>
        <w:spacing w:line="240" w:lineRule="auto"/>
        <w:rPr>
          <w:rFonts w:ascii="Calibri" w:hAnsi="Calibri"/>
          <w:sz w:val="22"/>
        </w:rPr>
      </w:pPr>
      <w:r w:rsidRPr="00D77B94">
        <w:rPr>
          <w:rFonts w:ascii="Calibri" w:hAnsi="Calibri"/>
          <w:sz w:val="22"/>
        </w:rPr>
        <w:t xml:space="preserve">De voorliggende rapportage is openbaar beschikbaar en zal een plaats krijgen in het handboek water. Op deze wijze kunnen bedrijven dit document gebruiken bij het opstellen van een vergunningsaanvraag en het bevoegde gezag voor de beoordeling van lozingsaanvragen.. </w:t>
      </w:r>
    </w:p>
    <w:p w14:paraId="41165C79" w14:textId="77777777" w:rsidR="00D77B94" w:rsidRPr="00D77B94" w:rsidRDefault="00D77B94" w:rsidP="00D77B94">
      <w:pPr>
        <w:spacing w:line="240" w:lineRule="auto"/>
        <w:rPr>
          <w:rFonts w:ascii="Calibri" w:hAnsi="Calibri"/>
          <w:sz w:val="22"/>
        </w:rPr>
      </w:pPr>
    </w:p>
    <w:p w14:paraId="11E65810" w14:textId="77777777" w:rsidR="00D77B94" w:rsidRPr="00D77B94" w:rsidRDefault="00D77B94" w:rsidP="00D77B94">
      <w:pPr>
        <w:spacing w:line="240" w:lineRule="auto"/>
        <w:rPr>
          <w:rFonts w:ascii="Calibri" w:hAnsi="Calibri"/>
          <w:sz w:val="22"/>
        </w:rPr>
      </w:pPr>
      <w:r w:rsidRPr="00D77B94">
        <w:rPr>
          <w:rFonts w:ascii="Calibri" w:hAnsi="Calibri"/>
          <w:sz w:val="22"/>
        </w:rPr>
        <w:lastRenderedPageBreak/>
        <w:t>In dit rapport wordt achtereenvolgens ingegaan op:</w:t>
      </w:r>
    </w:p>
    <w:p w14:paraId="4CCD29F0" w14:textId="77777777" w:rsidR="00D77B94" w:rsidRPr="00D77B94" w:rsidRDefault="00D77B94" w:rsidP="00D77B94">
      <w:pPr>
        <w:spacing w:line="240" w:lineRule="auto"/>
        <w:rPr>
          <w:rFonts w:ascii="Calibri" w:hAnsi="Calibri"/>
          <w:sz w:val="22"/>
        </w:rPr>
      </w:pPr>
      <w:r w:rsidRPr="00D77B94">
        <w:rPr>
          <w:rFonts w:ascii="Calibri" w:hAnsi="Calibri"/>
          <w:sz w:val="22"/>
        </w:rPr>
        <w:t>-</w:t>
      </w:r>
      <w:r w:rsidRPr="00D77B94">
        <w:rPr>
          <w:rFonts w:ascii="Calibri" w:hAnsi="Calibri"/>
          <w:sz w:val="22"/>
        </w:rPr>
        <w:tab/>
        <w:t>Een motivatie voor de redelijkheid van maatregelen;</w:t>
      </w:r>
    </w:p>
    <w:p w14:paraId="75CECB01" w14:textId="77777777" w:rsidR="00D77B94" w:rsidRPr="00D77B94" w:rsidRDefault="00D77B94" w:rsidP="00D77B94">
      <w:pPr>
        <w:spacing w:line="240" w:lineRule="auto"/>
        <w:rPr>
          <w:rFonts w:ascii="Calibri" w:hAnsi="Calibri"/>
          <w:sz w:val="22"/>
        </w:rPr>
      </w:pPr>
      <w:r w:rsidRPr="00D77B94">
        <w:rPr>
          <w:rFonts w:ascii="Calibri" w:hAnsi="Calibri"/>
          <w:sz w:val="22"/>
        </w:rPr>
        <w:t>-</w:t>
      </w:r>
      <w:r w:rsidRPr="00D77B94">
        <w:rPr>
          <w:rFonts w:ascii="Calibri" w:hAnsi="Calibri"/>
          <w:sz w:val="22"/>
        </w:rPr>
        <w:tab/>
        <w:t>Kosteneffectiviteitsdrempels;</w:t>
      </w:r>
    </w:p>
    <w:p w14:paraId="194ED802" w14:textId="77777777" w:rsidR="00D77B94" w:rsidRPr="00D77B94" w:rsidRDefault="00D77B94" w:rsidP="00D77B94">
      <w:pPr>
        <w:spacing w:line="240" w:lineRule="auto"/>
        <w:rPr>
          <w:rFonts w:ascii="Calibri" w:hAnsi="Calibri"/>
          <w:sz w:val="22"/>
        </w:rPr>
      </w:pPr>
      <w:r w:rsidRPr="00D77B94">
        <w:rPr>
          <w:rFonts w:ascii="Calibri" w:hAnsi="Calibri"/>
          <w:sz w:val="22"/>
        </w:rPr>
        <w:t>-</w:t>
      </w:r>
      <w:r w:rsidRPr="00D77B94">
        <w:rPr>
          <w:rFonts w:ascii="Calibri" w:hAnsi="Calibri"/>
          <w:sz w:val="22"/>
        </w:rPr>
        <w:tab/>
        <w:t xml:space="preserve">Maatwerkafwegingen. </w:t>
      </w:r>
    </w:p>
    <w:p w14:paraId="00C174E9" w14:textId="77777777" w:rsidR="00D77B94" w:rsidRPr="00D77B94" w:rsidRDefault="00D77B94" w:rsidP="00D77B94">
      <w:pPr>
        <w:spacing w:line="240" w:lineRule="auto"/>
        <w:rPr>
          <w:rFonts w:ascii="Calibri" w:hAnsi="Calibri"/>
          <w:sz w:val="22"/>
        </w:rPr>
      </w:pPr>
    </w:p>
    <w:p w14:paraId="18AEBA41" w14:textId="77777777" w:rsidR="00FE35AC" w:rsidRDefault="00D77B94" w:rsidP="00AC6659">
      <w:pPr>
        <w:spacing w:line="240" w:lineRule="auto"/>
        <w:rPr>
          <w:rFonts w:ascii="Calibri" w:hAnsi="Calibri"/>
          <w:sz w:val="22"/>
        </w:rPr>
      </w:pPr>
      <w:r w:rsidRPr="00D77B94">
        <w:rPr>
          <w:rFonts w:ascii="Calibri" w:hAnsi="Calibri"/>
          <w:sz w:val="22"/>
        </w:rPr>
        <w:t>In de bijlagen is omschreven hoe de kosten van een maatregel kunnen worden berekend (I) en worden daarnaast een aantal voorbeeldberekeningen weergegeven (II). In bijlage III wordt ingegaan op de motivatie van kostenberekeningen.</w:t>
      </w:r>
    </w:p>
    <w:p w14:paraId="022C1E85" w14:textId="77777777" w:rsidR="00FE35AC" w:rsidRDefault="00FE35AC">
      <w:pPr>
        <w:spacing w:line="240" w:lineRule="auto"/>
        <w:rPr>
          <w:rFonts w:ascii="Calibri" w:hAnsi="Calibri"/>
          <w:sz w:val="22"/>
        </w:rPr>
      </w:pPr>
      <w:r>
        <w:rPr>
          <w:rFonts w:ascii="Calibri" w:hAnsi="Calibri"/>
          <w:sz w:val="22"/>
        </w:rPr>
        <w:br w:type="page"/>
      </w:r>
    </w:p>
    <w:bookmarkEnd w:id="4"/>
    <w:bookmarkEnd w:id="5"/>
    <w:p w14:paraId="719B7731" w14:textId="77777777" w:rsidR="00842D75" w:rsidRDefault="00842D75" w:rsidP="00AC6659">
      <w:pPr>
        <w:spacing w:line="240" w:lineRule="auto"/>
        <w:rPr>
          <w:rFonts w:cs="Calibri"/>
          <w:color w:val="auto"/>
          <w:sz w:val="22"/>
          <w:szCs w:val="24"/>
        </w:rPr>
      </w:pPr>
    </w:p>
    <w:p w14:paraId="74389510" w14:textId="77777777" w:rsidR="00842D75" w:rsidRPr="00842D75" w:rsidRDefault="00842D75" w:rsidP="00842D75">
      <w:pPr>
        <w:pStyle w:val="Kop11"/>
      </w:pPr>
      <w:bookmarkStart w:id="7" w:name="_MON_1474892795"/>
      <w:bookmarkStart w:id="8" w:name="_Toc487226658"/>
      <w:bookmarkStart w:id="9" w:name="_Toc515442638"/>
      <w:bookmarkEnd w:id="7"/>
      <w:r w:rsidRPr="00842D75">
        <w:t>Redelijkheid van maatregelen</w:t>
      </w:r>
      <w:bookmarkEnd w:id="8"/>
      <w:bookmarkEnd w:id="9"/>
    </w:p>
    <w:p w14:paraId="39BB8285"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698AFDF5"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In 2007 is, na onderzoek naar diverse methodieken, ervoor gekozen de kosteneffectiviteits-drempel van maatregelen (uitgedrukt als EUR/kg verwijderde stof), te relateren aan de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van stoffen: Hoe bezwaarlijker de stof, hoe hoger de kosten voor maatregelen (per kg) die nog billijk zijn. Omdat zowel vanuit de industrie als vanuit het bevoegd gezag deze pragmatische aanpak wordt gewaardeerd, wordt hier nu op voortgebouwd. </w:t>
      </w:r>
    </w:p>
    <w:p w14:paraId="143D9173"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19019C68"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BC1DAE">
        <w:rPr>
          <w:rFonts w:ascii="Calibri" w:eastAsia="Times New Roman" w:hAnsi="Calibri" w:cs="Calibri"/>
          <w:color w:val="auto"/>
          <w:sz w:val="22"/>
          <w:szCs w:val="24"/>
          <w:lang w:eastAsia="en-US"/>
        </w:rPr>
        <w:t>Nieuw in de voorliggende aanpak is de introductie van de kosteneffectiviteitsdrempel voor BBT+</w:t>
      </w:r>
      <w:r w:rsidR="002F6DDC">
        <w:rPr>
          <w:rFonts w:ascii="Calibri" w:eastAsia="Times New Roman" w:hAnsi="Calibri" w:cs="Calibri"/>
          <w:color w:val="auto"/>
          <w:sz w:val="22"/>
          <w:szCs w:val="24"/>
          <w:lang w:eastAsia="en-US"/>
        </w:rPr>
        <w:t>, die van toepassing zijn op zeer specifieke situaties, zie de inleiding</w:t>
      </w:r>
      <w:r w:rsidRPr="00BC1DAE">
        <w:rPr>
          <w:rFonts w:ascii="Calibri" w:eastAsia="Times New Roman" w:hAnsi="Calibri" w:cs="Calibri"/>
          <w:color w:val="auto"/>
          <w:sz w:val="22"/>
          <w:szCs w:val="24"/>
          <w:lang w:eastAsia="en-US"/>
        </w:rPr>
        <w:t>.</w:t>
      </w:r>
      <w:r w:rsidRPr="00842D75">
        <w:rPr>
          <w:rFonts w:ascii="Calibri" w:eastAsia="Times New Roman" w:hAnsi="Calibri" w:cs="Calibri"/>
          <w:color w:val="auto"/>
          <w:sz w:val="22"/>
          <w:szCs w:val="24"/>
          <w:lang w:eastAsia="en-US"/>
        </w:rPr>
        <w:t xml:space="preserve"> Daarnaast zijn de kosteneffectiviteitsdrempels afgestemd op recente beleidsontwikkelingen en uitgebreider onderbouwd. Voor de onderbouwing van de kosteneffectiviteitsdrempels is uitgegaan van een combinatie van praktijkervaringen, getallen benoemd in </w:t>
      </w:r>
      <w:proofErr w:type="spellStart"/>
      <w:r w:rsidRPr="00842D75">
        <w:rPr>
          <w:rFonts w:ascii="Calibri" w:eastAsia="Times New Roman" w:hAnsi="Calibri" w:cs="Calibri"/>
          <w:color w:val="auto"/>
          <w:sz w:val="22"/>
          <w:szCs w:val="24"/>
          <w:lang w:eastAsia="en-US"/>
        </w:rPr>
        <w:t>BREF’s</w:t>
      </w:r>
      <w:proofErr w:type="spellEnd"/>
      <w:r w:rsidRPr="00842D75">
        <w:rPr>
          <w:rFonts w:ascii="Calibri" w:eastAsia="Times New Roman" w:hAnsi="Calibri" w:cs="Calibri"/>
          <w:color w:val="auto"/>
          <w:sz w:val="22"/>
          <w:szCs w:val="24"/>
          <w:lang w:eastAsia="en-US"/>
        </w:rPr>
        <w:t xml:space="preserve"> en referentie-ontwerpen.  </w:t>
      </w:r>
    </w:p>
    <w:p w14:paraId="6DD9FB06"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 </w:t>
      </w:r>
    </w:p>
    <w:p w14:paraId="5E800CB0"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In deze paragraaf wordt achtereenvolgens ingegaan op;</w:t>
      </w:r>
    </w:p>
    <w:p w14:paraId="7173B159" w14:textId="77777777" w:rsidR="00842D75" w:rsidRPr="00842D75" w:rsidRDefault="00842D75" w:rsidP="00EE404D">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Maat voor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w:t>
      </w:r>
    </w:p>
    <w:p w14:paraId="7E67955F" w14:textId="77777777" w:rsidR="00842D75" w:rsidRPr="00842D75" w:rsidRDefault="00842D75" w:rsidP="00EE404D">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Maat voor kosteneffectiviteit;</w:t>
      </w:r>
    </w:p>
    <w:p w14:paraId="66DA4908" w14:textId="77777777" w:rsidR="00842D75" w:rsidRPr="00842D75" w:rsidRDefault="00842D75" w:rsidP="00EE404D">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Redelijkheid van BBT maatregelen;</w:t>
      </w:r>
    </w:p>
    <w:p w14:paraId="5F30AAEB" w14:textId="77777777" w:rsidR="00842D75" w:rsidRPr="00842D75" w:rsidRDefault="00842D75" w:rsidP="00EE404D">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Redelijkheid van BBT+ maatregelen;</w:t>
      </w:r>
    </w:p>
    <w:p w14:paraId="6919F29A" w14:textId="77777777" w:rsidR="00842D75" w:rsidRPr="00842D75" w:rsidRDefault="00842D75" w:rsidP="00EE404D">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Motivatie methodiek.</w:t>
      </w:r>
    </w:p>
    <w:p w14:paraId="237CFA1B" w14:textId="77777777" w:rsidR="00842D75" w:rsidRPr="00842D75" w:rsidRDefault="00842D75" w:rsidP="00082FBA">
      <w:pPr>
        <w:pStyle w:val="Kop21"/>
      </w:pPr>
      <w:bookmarkStart w:id="10" w:name="_Toc483335406"/>
      <w:bookmarkStart w:id="11" w:name="_Toc487226659"/>
      <w:bookmarkStart w:id="12" w:name="_Toc515442639"/>
      <w:r w:rsidRPr="00842D75">
        <w:t xml:space="preserve">Maat voor </w:t>
      </w:r>
      <w:proofErr w:type="spellStart"/>
      <w:r w:rsidRPr="00842D75">
        <w:t>waterbezwaarlijkheid</w:t>
      </w:r>
      <w:bookmarkEnd w:id="10"/>
      <w:bookmarkEnd w:id="11"/>
      <w:bookmarkEnd w:id="12"/>
      <w:proofErr w:type="spellEnd"/>
    </w:p>
    <w:p w14:paraId="0C939077"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1419D09E"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Om de kosten voor het verwijderen van stoffen uit te kunnen zetten tegen de water-</w:t>
      </w:r>
      <w:proofErr w:type="spellStart"/>
      <w:r w:rsidRPr="00842D75">
        <w:rPr>
          <w:rFonts w:ascii="Calibri" w:eastAsia="Times New Roman" w:hAnsi="Calibri" w:cs="Calibri"/>
          <w:color w:val="auto"/>
          <w:sz w:val="22"/>
          <w:szCs w:val="24"/>
          <w:lang w:eastAsia="en-US"/>
        </w:rPr>
        <w:t>bezwaarlijkheid</w:t>
      </w:r>
      <w:proofErr w:type="spellEnd"/>
      <w:r w:rsidRPr="00842D75">
        <w:rPr>
          <w:rFonts w:ascii="Calibri" w:eastAsia="Times New Roman" w:hAnsi="Calibri" w:cs="Calibri"/>
          <w:color w:val="auto"/>
          <w:sz w:val="22"/>
          <w:szCs w:val="24"/>
          <w:lang w:eastAsia="en-US"/>
        </w:rPr>
        <w:t xml:space="preserve"> van een stof is een maat voor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nodig. Als maat wordt  in deze rapportage uitgegaan van de waterkwaliteitsnorm van een stof, uitgedrukt als 1/JG-MKE (1/jaargemiddelde milieukwaliteitseis). </w:t>
      </w:r>
    </w:p>
    <w:p w14:paraId="3D64F765"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6573A7CB"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Voor deze maat is gekozen omdat:</w:t>
      </w:r>
    </w:p>
    <w:p w14:paraId="20F9093D" w14:textId="77777777" w:rsidR="007A35E1" w:rsidRDefault="00842D75" w:rsidP="007A35E1">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Het ligt voor de hand te kiezen voor een waterkwaliteitsnorm als parameter om </w:t>
      </w:r>
    </w:p>
    <w:p w14:paraId="0CE4319F" w14:textId="77777777" w:rsidR="00842D75" w:rsidRPr="00842D75" w:rsidRDefault="00842D75" w:rsidP="007A35E1">
      <w:pPr>
        <w:suppressAutoHyphens/>
        <w:autoSpaceDN/>
        <w:spacing w:line="252" w:lineRule="atLeast"/>
        <w:ind w:left="708"/>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kosten tegen af te zetten, omdat juist het niet halen van de waterkwaliteitsnorm als gevolg van de lozing een aanleiding is voor de zoektocht naar aanvullende maatregelen. In de regel geldt dat bij een hogere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de norm van de stof strenger is (lagere getalswaarde). </w:t>
      </w:r>
    </w:p>
    <w:p w14:paraId="295046AD" w14:textId="77777777" w:rsidR="007A35E1" w:rsidRDefault="00842D75" w:rsidP="007A35E1">
      <w:pPr>
        <w:numPr>
          <w:ilvl w:val="4"/>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In 2007 [ref. 1.] is gebleken dat het logaritme van de ‘in rede te verlangen kosten’ </w:t>
      </w:r>
    </w:p>
    <w:p w14:paraId="07B4313E" w14:textId="77777777" w:rsidR="007A35E1" w:rsidRDefault="00842D75" w:rsidP="007A35E1">
      <w:pPr>
        <w:suppressAutoHyphens/>
        <w:autoSpaceDN/>
        <w:spacing w:line="252" w:lineRule="atLeast"/>
        <w:ind w:firstLine="708"/>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per kg verwijderde stof, </w:t>
      </w:r>
      <w:proofErr w:type="spellStart"/>
      <w:r w:rsidRPr="00842D75">
        <w:rPr>
          <w:rFonts w:ascii="Calibri" w:eastAsia="Times New Roman" w:hAnsi="Calibri" w:cs="Calibri"/>
          <w:color w:val="auto"/>
          <w:sz w:val="22"/>
          <w:szCs w:val="24"/>
          <w:lang w:eastAsia="en-US"/>
        </w:rPr>
        <w:t>rechtevenredig</w:t>
      </w:r>
      <w:proofErr w:type="spellEnd"/>
      <w:r w:rsidRPr="00842D75">
        <w:rPr>
          <w:rFonts w:ascii="Calibri" w:eastAsia="Times New Roman" w:hAnsi="Calibri" w:cs="Calibri"/>
          <w:color w:val="auto"/>
          <w:sz w:val="22"/>
          <w:szCs w:val="24"/>
          <w:lang w:eastAsia="en-US"/>
        </w:rPr>
        <w:t xml:space="preserve"> is met de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(uitgedrukt </w:t>
      </w:r>
    </w:p>
    <w:p w14:paraId="26D1DB8F" w14:textId="77777777" w:rsidR="007A35E1" w:rsidRDefault="00842D75" w:rsidP="007A35E1">
      <w:pPr>
        <w:suppressAutoHyphens/>
        <w:autoSpaceDN/>
        <w:spacing w:line="252" w:lineRule="atLeast"/>
        <w:ind w:firstLine="708"/>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als logaritme van de reciproke norm, 1/JG-MKE) van de stof. JG-MKE staat voor </w:t>
      </w:r>
    </w:p>
    <w:p w14:paraId="5BE0D417" w14:textId="77777777" w:rsidR="00842D75" w:rsidRPr="00842D75" w:rsidRDefault="00842D75" w:rsidP="007A35E1">
      <w:pPr>
        <w:numPr>
          <w:ilvl w:val="5"/>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jaargemiddelde milieukwaliteitseis.</w:t>
      </w:r>
    </w:p>
    <w:p w14:paraId="5B3559B6" w14:textId="77777777" w:rsidR="007A35E1" w:rsidRDefault="00842D75" w:rsidP="007A35E1">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De ABM-klasse-indelingen A1 en B1</w:t>
      </w:r>
      <w:r w:rsidRPr="00842D75">
        <w:rPr>
          <w:rFonts w:ascii="Calibri" w:eastAsia="Times New Roman" w:hAnsi="Calibri" w:cs="Calibri"/>
          <w:color w:val="auto"/>
          <w:sz w:val="22"/>
          <w:szCs w:val="24"/>
          <w:vertAlign w:val="superscript"/>
          <w:lang w:eastAsia="en-US"/>
        </w:rPr>
        <w:footnoteReference w:id="2"/>
      </w:r>
      <w:r w:rsidRPr="00842D75">
        <w:rPr>
          <w:rFonts w:ascii="Calibri" w:eastAsia="Times New Roman" w:hAnsi="Calibri" w:cs="Calibri"/>
          <w:color w:val="auto"/>
          <w:sz w:val="22"/>
          <w:szCs w:val="24"/>
          <w:lang w:eastAsia="en-US"/>
        </w:rPr>
        <w:t xml:space="preserve"> zijn qua toxiciteit alleen aan de bovenzijde </w:t>
      </w:r>
    </w:p>
    <w:p w14:paraId="28BF6F6A" w14:textId="77777777" w:rsidR="007A35E1" w:rsidRDefault="00842D75" w:rsidP="007A35E1">
      <w:pPr>
        <w:suppressAutoHyphens/>
        <w:autoSpaceDN/>
        <w:spacing w:line="252" w:lineRule="atLeast"/>
        <w:ind w:firstLine="708"/>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begrensd, wat inhoudt dat een zeer brede groep aan stoffen met een uiteenlopende</w:t>
      </w:r>
    </w:p>
    <w:p w14:paraId="5321F63F" w14:textId="77777777" w:rsidR="007A35E1" w:rsidRDefault="00842D75" w:rsidP="007A35E1">
      <w:pPr>
        <w:suppressAutoHyphens/>
        <w:autoSpaceDN/>
        <w:spacing w:line="252" w:lineRule="atLeast"/>
        <w:ind w:firstLine="708"/>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onder deze klassen kan vallen. Hetzelfde geldt voor zeer </w:t>
      </w:r>
    </w:p>
    <w:p w14:paraId="58F0A654" w14:textId="77777777" w:rsidR="00842D75" w:rsidRDefault="00842D75" w:rsidP="007A35E1">
      <w:pPr>
        <w:suppressAutoHyphens/>
        <w:autoSpaceDN/>
        <w:spacing w:line="252" w:lineRule="atLeast"/>
        <w:ind w:firstLine="708"/>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zorgwekkende stoffen (ZZS, Z1 en Z2</w:t>
      </w:r>
      <w:r w:rsidRPr="00842D75">
        <w:rPr>
          <w:rFonts w:ascii="Calibri" w:eastAsia="Times New Roman" w:hAnsi="Calibri" w:cs="Calibri"/>
          <w:color w:val="auto"/>
          <w:sz w:val="22"/>
          <w:szCs w:val="24"/>
          <w:vertAlign w:val="superscript"/>
          <w:lang w:eastAsia="en-US"/>
        </w:rPr>
        <w:t>1</w:t>
      </w:r>
      <w:r w:rsidRPr="00842D75">
        <w:rPr>
          <w:rFonts w:ascii="Calibri" w:eastAsia="Times New Roman" w:hAnsi="Calibri" w:cs="Calibri"/>
          <w:color w:val="auto"/>
          <w:sz w:val="22"/>
          <w:szCs w:val="24"/>
          <w:lang w:eastAsia="en-US"/>
        </w:rPr>
        <w:t>).</w:t>
      </w:r>
    </w:p>
    <w:p w14:paraId="2329BD62" w14:textId="77777777" w:rsidR="00FE35AC" w:rsidRPr="00FE35AC" w:rsidRDefault="00FE35AC" w:rsidP="007A35E1">
      <w:pPr>
        <w:suppressAutoHyphens/>
        <w:autoSpaceDN/>
        <w:spacing w:line="252" w:lineRule="atLeast"/>
        <w:ind w:firstLine="708"/>
        <w:textAlignment w:val="auto"/>
        <w:rPr>
          <w:rFonts w:ascii="Calibri" w:eastAsia="Times New Roman" w:hAnsi="Calibri" w:cs="Calibri"/>
          <w:b/>
          <w:color w:val="auto"/>
          <w:sz w:val="22"/>
          <w:szCs w:val="24"/>
          <w:lang w:eastAsia="en-US"/>
        </w:rPr>
      </w:pPr>
    </w:p>
    <w:p w14:paraId="13531C6A" w14:textId="77777777" w:rsidR="00842D75" w:rsidRPr="00842D75" w:rsidRDefault="00842D75" w:rsidP="00082FBA">
      <w:pPr>
        <w:pStyle w:val="Kop21"/>
      </w:pPr>
      <w:bookmarkStart w:id="13" w:name="_Toc487226660"/>
      <w:bookmarkStart w:id="14" w:name="_Toc515442640"/>
      <w:r w:rsidRPr="00842D75">
        <w:lastRenderedPageBreak/>
        <w:t>Maat voor kosteneffectiviteit</w:t>
      </w:r>
      <w:bookmarkEnd w:id="13"/>
      <w:bookmarkEnd w:id="14"/>
    </w:p>
    <w:p w14:paraId="7675D0BE"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20D5F8BE"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Op basis van de kosten die in de praktijk worden gemaakt voor de verwijdering van stoffen uit afvalwater in combinatie met informatie met betrekking tot maatregelen opgenomen in de Europese en nationale BBT- en BREF-documenten, worden de kosten per kg verwijderde stof, uitgaande van BBT en BBT+, voor diverse stoffen afgeleid. De maat ‘kosten per kg verwijderde stof’ is een gangbare maat in kosteneffectiviteitsberekeningen voor milieumaatregelen. </w:t>
      </w:r>
    </w:p>
    <w:p w14:paraId="4BB46445"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62777D56"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Voor BBT wordt uitgegaan van de totale kosten van de maatregel op basis van de berekening, uitgedrukt in EUR/kg verwijderde stof. In bijlage II is nader uitgewerkt hoe deze kosten worden berekend.</w:t>
      </w:r>
    </w:p>
    <w:p w14:paraId="1D103704"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121B6814"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Voor BBT+ wordt uitgegaan van de kosten die worden gemaakt voor de aanvullende saneringsinspanning; dus alleen voor de (vracht van) stoffen die aanvullend moeten worden verwijderd, en niet voor (vracht van) de stoffen die al door de BBT techniek worden verwijderd. In bijlage III wordt dit aan de hand van een aantal rekenvoorbeelden toegelicht. </w:t>
      </w:r>
    </w:p>
    <w:p w14:paraId="40746FA7" w14:textId="77777777" w:rsidR="00842D75" w:rsidRPr="00842D75" w:rsidRDefault="00842D75" w:rsidP="00082FBA">
      <w:pPr>
        <w:pStyle w:val="Kop21"/>
      </w:pPr>
      <w:bookmarkStart w:id="15" w:name="_Toc487226661"/>
      <w:bookmarkStart w:id="16" w:name="_Toc515442641"/>
      <w:r w:rsidRPr="00842D75">
        <w:t>Redelijkheid van BBT maatregelen</w:t>
      </w:r>
      <w:bookmarkEnd w:id="15"/>
      <w:bookmarkEnd w:id="16"/>
    </w:p>
    <w:p w14:paraId="4DEC2FD6"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78F3FA3B" w14:textId="77777777" w:rsidR="00842D75" w:rsidRPr="00842D75" w:rsidRDefault="00842D75" w:rsidP="00842D75">
      <w:pPr>
        <w:suppressAutoHyphens/>
        <w:autoSpaceDN/>
        <w:spacing w:line="264" w:lineRule="auto"/>
        <w:textAlignment w:val="auto"/>
        <w:rPr>
          <w:rFonts w:ascii="Calibri" w:eastAsia="Times New Roman" w:hAnsi="Calibri" w:cs="Calibri"/>
          <w:sz w:val="22"/>
          <w:szCs w:val="22"/>
        </w:rPr>
      </w:pPr>
      <w:r w:rsidRPr="00842D75">
        <w:rPr>
          <w:rFonts w:ascii="Calibri" w:eastAsia="Times New Roman" w:hAnsi="Calibri" w:cs="Calibri"/>
          <w:sz w:val="22"/>
          <w:szCs w:val="22"/>
        </w:rPr>
        <w:t>In de voorliggende rapportage is de redelijkheid van de inspanning die moet worden verricht voor het verminderen van emissies van stoffen gerelateerd aan werkelijke kosten (op ba</w:t>
      </w:r>
      <w:bookmarkStart w:id="17" w:name="txtprojectomschr5"/>
      <w:r w:rsidRPr="00842D75">
        <w:rPr>
          <w:rFonts w:ascii="Calibri" w:eastAsia="Times New Roman" w:hAnsi="Calibri" w:cs="Calibri"/>
          <w:sz w:val="22"/>
          <w:szCs w:val="22"/>
        </w:rPr>
        <w:t>sis van BBT). In de rapportage Kosteneffectiviteitsdrempels van emissiereductiemaatregelen</w:t>
      </w:r>
      <w:bookmarkEnd w:id="17"/>
      <w:r w:rsidRPr="00842D75">
        <w:rPr>
          <w:rFonts w:ascii="Calibri" w:eastAsia="Times New Roman" w:hAnsi="Calibri" w:cs="Calibri"/>
          <w:sz w:val="22"/>
          <w:szCs w:val="22"/>
        </w:rPr>
        <w:t xml:space="preserve"> in de Industrie [ref. 1], in 2007 opgesteld in opdracht van Rijkswaterstaat Waterdienst, zijn kosten van maatregelen ontleend aan BREF-documenten gerelateerd aan de water-</w:t>
      </w:r>
      <w:proofErr w:type="spellStart"/>
      <w:r w:rsidRPr="00842D75">
        <w:rPr>
          <w:rFonts w:ascii="Calibri" w:eastAsia="Times New Roman" w:hAnsi="Calibri" w:cs="Calibri"/>
          <w:sz w:val="22"/>
          <w:szCs w:val="22"/>
        </w:rPr>
        <w:t>bezwaarlijkheid</w:t>
      </w:r>
      <w:proofErr w:type="spellEnd"/>
      <w:r w:rsidRPr="00842D75">
        <w:rPr>
          <w:rFonts w:ascii="Calibri" w:eastAsia="Times New Roman" w:hAnsi="Calibri" w:cs="Calibri"/>
          <w:sz w:val="22"/>
          <w:szCs w:val="22"/>
        </w:rPr>
        <w:t xml:space="preserve"> van een geloosde stof. </w:t>
      </w:r>
    </w:p>
    <w:p w14:paraId="42D3B34D" w14:textId="77777777" w:rsidR="00842D75" w:rsidRPr="00842D75" w:rsidRDefault="00842D75" w:rsidP="00842D75">
      <w:pPr>
        <w:suppressAutoHyphens/>
        <w:autoSpaceDN/>
        <w:spacing w:line="264" w:lineRule="auto"/>
        <w:textAlignment w:val="auto"/>
        <w:rPr>
          <w:rFonts w:ascii="Calibri" w:eastAsia="Times New Roman" w:hAnsi="Calibri" w:cs="Calibri"/>
          <w:sz w:val="22"/>
          <w:szCs w:val="22"/>
        </w:rPr>
      </w:pPr>
    </w:p>
    <w:p w14:paraId="4E927334" w14:textId="77777777" w:rsidR="00842D75" w:rsidRPr="00842D75" w:rsidRDefault="00842D75" w:rsidP="00842D75">
      <w:pPr>
        <w:suppressAutoHyphens/>
        <w:autoSpaceDN/>
        <w:spacing w:line="264" w:lineRule="auto"/>
        <w:textAlignment w:val="auto"/>
        <w:rPr>
          <w:rFonts w:ascii="Calibri" w:eastAsia="Times New Roman" w:hAnsi="Calibri" w:cs="Calibri"/>
          <w:b/>
          <w:sz w:val="22"/>
          <w:szCs w:val="22"/>
        </w:rPr>
      </w:pPr>
      <w:r w:rsidRPr="00842D75">
        <w:rPr>
          <w:rFonts w:ascii="Calibri" w:eastAsia="Times New Roman" w:hAnsi="Calibri" w:cs="Calibri"/>
          <w:sz w:val="22"/>
          <w:szCs w:val="22"/>
        </w:rPr>
        <w:t xml:space="preserve">De kosten van maatregelen behorend bij BBT worden in onderliggend rapport ontleend aan de meest recente </w:t>
      </w:r>
      <w:proofErr w:type="spellStart"/>
      <w:r w:rsidRPr="00842D75">
        <w:rPr>
          <w:rFonts w:ascii="Calibri" w:eastAsia="Times New Roman" w:hAnsi="Calibri" w:cs="Calibri"/>
          <w:sz w:val="22"/>
          <w:szCs w:val="22"/>
        </w:rPr>
        <w:t>BREF’s</w:t>
      </w:r>
      <w:proofErr w:type="spellEnd"/>
      <w:r w:rsidRPr="00842D75">
        <w:rPr>
          <w:rFonts w:ascii="Calibri" w:eastAsia="Times New Roman" w:hAnsi="Calibri" w:cs="Calibri"/>
          <w:sz w:val="22"/>
          <w:szCs w:val="22"/>
        </w:rPr>
        <w:t xml:space="preserve"> en het eerder genoemde rapport uit 2007 (geactualiseerd naar het huidige kostenniveau). </w:t>
      </w:r>
    </w:p>
    <w:p w14:paraId="635A70BF" w14:textId="77777777" w:rsidR="00842D75" w:rsidRPr="00842D75" w:rsidRDefault="00842D75" w:rsidP="00842D75">
      <w:pPr>
        <w:autoSpaceDN/>
        <w:spacing w:line="240" w:lineRule="auto"/>
        <w:textAlignment w:val="auto"/>
        <w:rPr>
          <w:rFonts w:eastAsia="Times New Roman" w:cs="Times New Roman"/>
          <w:sz w:val="22"/>
          <w:szCs w:val="24"/>
          <w:lang w:eastAsia="en-US"/>
        </w:rPr>
      </w:pPr>
    </w:p>
    <w:p w14:paraId="1FA44DF1" w14:textId="77777777" w:rsidR="00842D75" w:rsidRPr="00842D75" w:rsidRDefault="00842D75" w:rsidP="00842D75">
      <w:pPr>
        <w:autoSpaceDN/>
        <w:spacing w:line="240" w:lineRule="auto"/>
        <w:textAlignment w:val="auto"/>
        <w:rPr>
          <w:rFonts w:ascii="Calibri" w:eastAsia="Times New Roman" w:hAnsi="Calibri" w:cs="Calibri"/>
          <w:sz w:val="22"/>
          <w:szCs w:val="24"/>
          <w:lang w:eastAsia="en-US"/>
        </w:rPr>
      </w:pPr>
      <w:r w:rsidRPr="00842D75">
        <w:rPr>
          <w:rFonts w:ascii="Calibri" w:eastAsia="Times New Roman" w:hAnsi="Calibri" w:cs="Calibri"/>
          <w:sz w:val="22"/>
          <w:szCs w:val="24"/>
          <w:lang w:eastAsia="en-US"/>
        </w:rPr>
        <w:t>Voor BBT geldt dat deze kosten in ieder geval beleidsmatig als redelijk worden beschouwd. BBT wordt met name gebaseerd op technieken die in de praktijk al worden ingezet.</w:t>
      </w:r>
    </w:p>
    <w:p w14:paraId="7D4EE85E" w14:textId="77777777" w:rsidR="00842D75" w:rsidRPr="00842D75" w:rsidRDefault="00842D75" w:rsidP="00082FBA">
      <w:pPr>
        <w:pStyle w:val="Kop21"/>
      </w:pPr>
      <w:bookmarkStart w:id="18" w:name="_Toc487226662"/>
      <w:bookmarkStart w:id="19" w:name="_Toc515442642"/>
      <w:r w:rsidRPr="00842D75">
        <w:t>Redelijkheid van BBT+ maatregelen</w:t>
      </w:r>
      <w:bookmarkEnd w:id="18"/>
      <w:bookmarkEnd w:id="19"/>
    </w:p>
    <w:p w14:paraId="57356BD6" w14:textId="77777777" w:rsidR="00842D75" w:rsidRPr="00842D75" w:rsidRDefault="00842D75" w:rsidP="00842D75">
      <w:pPr>
        <w:autoSpaceDN/>
        <w:spacing w:line="240" w:lineRule="auto"/>
        <w:textAlignment w:val="auto"/>
        <w:rPr>
          <w:rFonts w:eastAsia="Times New Roman" w:cs="Times New Roman"/>
          <w:color w:val="9F8AB9"/>
          <w:sz w:val="22"/>
          <w:szCs w:val="24"/>
          <w:lang w:eastAsia="en-US"/>
        </w:rPr>
      </w:pPr>
    </w:p>
    <w:p w14:paraId="3776DD2A" w14:textId="77777777" w:rsidR="00842D75" w:rsidRPr="00842D75" w:rsidRDefault="00842D75" w:rsidP="00842D75">
      <w:pPr>
        <w:autoSpaceDN/>
        <w:spacing w:line="240" w:lineRule="auto"/>
        <w:textAlignment w:val="auto"/>
        <w:rPr>
          <w:rFonts w:ascii="Calibri" w:eastAsia="Times New Roman" w:hAnsi="Calibri" w:cs="Calibri"/>
          <w:sz w:val="22"/>
          <w:szCs w:val="24"/>
          <w:lang w:eastAsia="en-US"/>
        </w:rPr>
      </w:pPr>
      <w:r w:rsidRPr="00842D75">
        <w:rPr>
          <w:rFonts w:ascii="Calibri" w:eastAsia="Times New Roman" w:hAnsi="Calibri" w:cs="Calibri"/>
          <w:sz w:val="22"/>
          <w:szCs w:val="24"/>
          <w:lang w:eastAsia="en-US"/>
        </w:rPr>
        <w:t xml:space="preserve">Kosten van zuiveringsmaatregelen vertonen doorgaans een grote bandbreedte en de bandbreedten van kosten van verschillende maatregelen kunnen elkaar overlappen. De kosten hangen ook af van de specifieke omstandigheden van de lozing (debiet/vracht/samenstelling </w:t>
      </w:r>
      <w:proofErr w:type="spellStart"/>
      <w:r w:rsidRPr="00842D75">
        <w:rPr>
          <w:rFonts w:ascii="Calibri" w:eastAsia="Times New Roman" w:hAnsi="Calibri" w:cs="Calibri"/>
          <w:sz w:val="22"/>
          <w:szCs w:val="24"/>
          <w:lang w:eastAsia="en-US"/>
        </w:rPr>
        <w:t>etc</w:t>
      </w:r>
      <w:proofErr w:type="spellEnd"/>
      <w:r w:rsidRPr="00842D75">
        <w:rPr>
          <w:rFonts w:ascii="Calibri" w:eastAsia="Times New Roman" w:hAnsi="Calibri" w:cs="Calibri"/>
          <w:sz w:val="22"/>
          <w:szCs w:val="24"/>
          <w:lang w:eastAsia="en-US"/>
        </w:rPr>
        <w:t>). en het noodzakelijke emissie-niveau dat moet worden gerealiseerd.</w:t>
      </w:r>
    </w:p>
    <w:p w14:paraId="660F67BA" w14:textId="77777777" w:rsidR="00842D75" w:rsidRPr="00842D75" w:rsidRDefault="00842D75" w:rsidP="00842D75">
      <w:pPr>
        <w:autoSpaceDN/>
        <w:spacing w:line="240" w:lineRule="auto"/>
        <w:textAlignment w:val="auto"/>
        <w:rPr>
          <w:rFonts w:ascii="Calibri" w:eastAsia="Times New Roman" w:hAnsi="Calibri" w:cs="Calibri"/>
          <w:sz w:val="22"/>
          <w:szCs w:val="24"/>
          <w:lang w:eastAsia="en-US"/>
        </w:rPr>
      </w:pPr>
    </w:p>
    <w:p w14:paraId="780B31BE" w14:textId="77777777" w:rsidR="00842D75" w:rsidRPr="00842D75" w:rsidRDefault="00842D75" w:rsidP="00842D75">
      <w:pPr>
        <w:autoSpaceDN/>
        <w:spacing w:line="240" w:lineRule="auto"/>
        <w:textAlignment w:val="auto"/>
        <w:rPr>
          <w:rFonts w:ascii="Calibri" w:eastAsia="Times New Roman" w:hAnsi="Calibri" w:cs="Calibri"/>
          <w:sz w:val="22"/>
          <w:szCs w:val="24"/>
          <w:lang w:eastAsia="en-US"/>
        </w:rPr>
      </w:pPr>
      <w:r w:rsidRPr="00842D75">
        <w:rPr>
          <w:rFonts w:ascii="Calibri" w:eastAsia="Times New Roman" w:hAnsi="Calibri" w:cs="Calibri"/>
          <w:sz w:val="22"/>
          <w:szCs w:val="24"/>
          <w:lang w:eastAsia="en-US"/>
        </w:rPr>
        <w:t>Voor verdergaande maatregelen (BBT+) vallen de kosten uitgedrukt in [€/kg-</w:t>
      </w:r>
      <w:proofErr w:type="spellStart"/>
      <w:r w:rsidRPr="00842D75">
        <w:rPr>
          <w:rFonts w:ascii="Calibri" w:eastAsia="Times New Roman" w:hAnsi="Calibri" w:cs="Calibri"/>
          <w:sz w:val="22"/>
          <w:szCs w:val="24"/>
          <w:lang w:eastAsia="en-US"/>
        </w:rPr>
        <w:t>verw</w:t>
      </w:r>
      <w:proofErr w:type="spellEnd"/>
      <w:r w:rsidRPr="00842D75">
        <w:rPr>
          <w:rFonts w:ascii="Calibri" w:eastAsia="Times New Roman" w:hAnsi="Calibri" w:cs="Calibri"/>
          <w:sz w:val="22"/>
          <w:szCs w:val="24"/>
          <w:lang w:eastAsia="en-US"/>
        </w:rPr>
        <w:t xml:space="preserve">] doorgaans hoger uit dan voor maatregelen die gangbaar zijn onder BBT, mede doordat de te verwijderen vracht doorgaans beperkt is. Om in een dergelijk situatie een verdergaande emissiereductie te kunnen bereiken, is het noodzakelijk dat wordt verkend welke aanvullende maatregelen mogelijk zijn om de lozing te beperken. Om verdergaande emissiebeperking mogelijk te maken moet in de verkenning een andere categorie maatregelen dan BBT met gemiddeld hogere kosten [€/kg-verwijderd) in beschouwing wordt genomen. Uit de praktijk blijkt dat deze kosten significant hoger liggen dan de kosten voor </w:t>
      </w:r>
      <w:r w:rsidRPr="00842D75">
        <w:rPr>
          <w:rFonts w:ascii="Calibri" w:eastAsia="Times New Roman" w:hAnsi="Calibri" w:cs="Calibri"/>
          <w:sz w:val="22"/>
          <w:szCs w:val="24"/>
          <w:lang w:eastAsia="en-US"/>
        </w:rPr>
        <w:lastRenderedPageBreak/>
        <w:t>BBT. Dit maximale kostenniveau voor maatregelen heeft alleen betrekking op de vracht die aanvullend, boven de vracht die al met BBT wordt gereduceerd, moet worden verwijderd om aan de immissietoets te kunnen voldoen.</w:t>
      </w:r>
    </w:p>
    <w:p w14:paraId="60804ACB" w14:textId="77777777" w:rsidR="00842D75" w:rsidRPr="00842D75" w:rsidRDefault="00842D75" w:rsidP="00842D75">
      <w:pPr>
        <w:autoSpaceDN/>
        <w:spacing w:line="240" w:lineRule="auto"/>
        <w:textAlignment w:val="auto"/>
        <w:rPr>
          <w:rFonts w:ascii="Calibri" w:eastAsia="Times New Roman" w:hAnsi="Calibri" w:cs="Calibri"/>
          <w:sz w:val="22"/>
          <w:szCs w:val="24"/>
          <w:lang w:eastAsia="en-US"/>
        </w:rPr>
      </w:pPr>
    </w:p>
    <w:p w14:paraId="34C248DB" w14:textId="77777777" w:rsidR="00842D75" w:rsidRPr="00842D75" w:rsidRDefault="00842D75" w:rsidP="00842D75">
      <w:pPr>
        <w:autoSpaceDN/>
        <w:spacing w:line="240" w:lineRule="auto"/>
        <w:textAlignment w:val="auto"/>
        <w:rPr>
          <w:rFonts w:ascii="Calibri" w:eastAsia="Times New Roman" w:hAnsi="Calibri" w:cs="Calibri"/>
          <w:sz w:val="22"/>
          <w:szCs w:val="24"/>
          <w:lang w:eastAsia="en-US"/>
        </w:rPr>
      </w:pPr>
      <w:r w:rsidRPr="00842D75">
        <w:rPr>
          <w:rFonts w:ascii="Calibri" w:eastAsia="Times New Roman" w:hAnsi="Calibri" w:cs="Calibri"/>
          <w:sz w:val="22"/>
          <w:szCs w:val="24"/>
          <w:lang w:eastAsia="en-US"/>
        </w:rPr>
        <w:t>Voor de extra BBT+-maatregelen geldt dat deze kosten minder eenvoudig met praktijkvoorbeelden kunnen worden gestaafd omdat deze minder vaak voorkomen. In het grootste deel van de gevallen gaan bedrijven over tot alternatieven</w:t>
      </w:r>
      <w:r w:rsidRPr="00842D75">
        <w:rPr>
          <w:rFonts w:ascii="Calibri" w:eastAsia="Times New Roman" w:hAnsi="Calibri" w:cs="Calibri"/>
          <w:color w:val="auto"/>
          <w:sz w:val="22"/>
          <w:szCs w:val="22"/>
          <w:vertAlign w:val="superscript"/>
          <w:lang w:eastAsia="en-US"/>
        </w:rPr>
        <w:footnoteReference w:id="3"/>
      </w:r>
      <w:r w:rsidRPr="00842D75">
        <w:rPr>
          <w:rFonts w:ascii="Calibri" w:eastAsia="Times New Roman" w:hAnsi="Calibri" w:cs="Calibri"/>
          <w:sz w:val="22"/>
          <w:szCs w:val="24"/>
          <w:lang w:eastAsia="en-US"/>
        </w:rPr>
        <w:t xml:space="preserve"> zoals substitutie, procesoptimalisatie of het verplaatsen van de lozingslocatie. </w:t>
      </w:r>
    </w:p>
    <w:p w14:paraId="1C71BDBF" w14:textId="77777777" w:rsidR="00842D75" w:rsidRPr="00842D75" w:rsidRDefault="00842D75" w:rsidP="00842D75">
      <w:pPr>
        <w:autoSpaceDN/>
        <w:spacing w:line="240" w:lineRule="auto"/>
        <w:textAlignment w:val="auto"/>
        <w:rPr>
          <w:rFonts w:ascii="Calibri" w:eastAsia="Times New Roman" w:hAnsi="Calibri" w:cs="Calibri"/>
          <w:sz w:val="22"/>
          <w:szCs w:val="24"/>
          <w:lang w:eastAsia="en-US"/>
        </w:rPr>
      </w:pPr>
    </w:p>
    <w:p w14:paraId="5289071A" w14:textId="77777777" w:rsidR="00842D75" w:rsidRPr="00842D75" w:rsidRDefault="00842D75" w:rsidP="00842D75">
      <w:pPr>
        <w:autoSpaceDN/>
        <w:spacing w:line="240" w:lineRule="auto"/>
        <w:textAlignment w:val="auto"/>
        <w:rPr>
          <w:rFonts w:ascii="Calibri" w:eastAsia="Times New Roman" w:hAnsi="Calibri" w:cs="Calibri"/>
          <w:sz w:val="22"/>
          <w:szCs w:val="24"/>
          <w:lang w:eastAsia="en-US"/>
        </w:rPr>
      </w:pPr>
      <w:r w:rsidRPr="00842D75">
        <w:rPr>
          <w:rFonts w:ascii="Calibri" w:eastAsia="Times New Roman" w:hAnsi="Calibri" w:cs="Calibri"/>
          <w:sz w:val="22"/>
          <w:szCs w:val="24"/>
          <w:lang w:eastAsia="en-US"/>
        </w:rPr>
        <w:t xml:space="preserve">Het ligt daarom voor de hand om voor de verkenning van mogelijke BBT+-maatregelen een kostenniveau te hanteren dat een factor boven de kosten ligt die voor BBT als redelijk worden beschouwd als bovengrens: dit maakt de aanpak pragmatisch en eenduidig toepasbaar.  </w:t>
      </w:r>
    </w:p>
    <w:p w14:paraId="6DE24B8E" w14:textId="77777777" w:rsidR="00842D75" w:rsidRPr="00842D75" w:rsidRDefault="00842D75" w:rsidP="00082FBA">
      <w:pPr>
        <w:pStyle w:val="Kop21"/>
      </w:pPr>
      <w:bookmarkStart w:id="20" w:name="_Toc487226663"/>
      <w:bookmarkStart w:id="21" w:name="_Toc515442643"/>
      <w:r w:rsidRPr="00842D75">
        <w:t>Motivatie methodiek kosteneffectiviteitsdrempels</w:t>
      </w:r>
      <w:bookmarkEnd w:id="20"/>
      <w:bookmarkEnd w:id="21"/>
    </w:p>
    <w:p w14:paraId="1D7981FF" w14:textId="77777777" w:rsidR="00842D75" w:rsidRPr="00842D75" w:rsidRDefault="00842D75" w:rsidP="00842D75">
      <w:pPr>
        <w:autoSpaceDN/>
        <w:spacing w:line="240" w:lineRule="auto"/>
        <w:textAlignment w:val="auto"/>
        <w:rPr>
          <w:rFonts w:eastAsia="Times New Roman" w:cs="Times New Roman"/>
          <w:sz w:val="22"/>
          <w:szCs w:val="24"/>
          <w:lang w:eastAsia="en-US"/>
        </w:rPr>
      </w:pPr>
    </w:p>
    <w:p w14:paraId="597CCD68" w14:textId="77777777" w:rsidR="00842D75" w:rsidRPr="00842D75" w:rsidRDefault="00842D75" w:rsidP="00842D75">
      <w:pPr>
        <w:autoSpaceDN/>
        <w:spacing w:line="240" w:lineRule="auto"/>
        <w:textAlignment w:val="auto"/>
        <w:rPr>
          <w:rFonts w:ascii="Calibri" w:eastAsia="Times New Roman" w:hAnsi="Calibri" w:cs="Calibri"/>
          <w:sz w:val="22"/>
          <w:szCs w:val="24"/>
          <w:lang w:eastAsia="en-US"/>
        </w:rPr>
      </w:pPr>
      <w:r w:rsidRPr="00842D75">
        <w:rPr>
          <w:rFonts w:ascii="Calibri" w:eastAsia="Times New Roman" w:hAnsi="Calibri" w:cs="Calibri"/>
          <w:sz w:val="22"/>
          <w:szCs w:val="24"/>
          <w:lang w:eastAsia="en-US"/>
        </w:rPr>
        <w:t xml:space="preserve">Uit de studie naar kosteneffectiviteit van maatregelen uit 2007 [ref. 1] volgt dat de in rede te verlangen kosten voor een groot deel recht evenredig zijn met de </w:t>
      </w:r>
      <w:proofErr w:type="spellStart"/>
      <w:r w:rsidRPr="00842D75">
        <w:rPr>
          <w:rFonts w:ascii="Calibri" w:eastAsia="Times New Roman" w:hAnsi="Calibri" w:cs="Calibri"/>
          <w:sz w:val="22"/>
          <w:szCs w:val="24"/>
          <w:lang w:eastAsia="en-US"/>
        </w:rPr>
        <w:t>milieubezwaarlijkheid</w:t>
      </w:r>
      <w:proofErr w:type="spellEnd"/>
      <w:r w:rsidRPr="00842D75">
        <w:rPr>
          <w:rFonts w:ascii="Calibri" w:eastAsia="Times New Roman" w:hAnsi="Calibri" w:cs="Calibri"/>
          <w:sz w:val="22"/>
          <w:szCs w:val="24"/>
          <w:lang w:eastAsia="en-US"/>
        </w:rPr>
        <w:t xml:space="preserve"> van een stof (indien beiden uitgedrukt in logaritmische schaal).  In de navolgende figuur wordt dit (schematisch) geïllustreerd. </w:t>
      </w:r>
    </w:p>
    <w:p w14:paraId="23E0EA58" w14:textId="77777777" w:rsidR="00842D75" w:rsidRPr="00842D75" w:rsidRDefault="00842D75" w:rsidP="00842D75">
      <w:pPr>
        <w:autoSpaceDN/>
        <w:spacing w:line="240" w:lineRule="auto"/>
        <w:textAlignment w:val="auto"/>
        <w:rPr>
          <w:rFonts w:ascii="Calibri" w:eastAsia="Times New Roman" w:hAnsi="Calibri" w:cs="Calibri"/>
          <w:color w:val="984806"/>
          <w:sz w:val="24"/>
          <w:szCs w:val="24"/>
          <w:lang w:eastAsia="en-US"/>
        </w:rPr>
      </w:pPr>
    </w:p>
    <w:p w14:paraId="068B0A77" w14:textId="77777777" w:rsidR="00842D75" w:rsidRPr="00842D75" w:rsidRDefault="00EE404D" w:rsidP="00842D75">
      <w:pPr>
        <w:autoSpaceDN/>
        <w:spacing w:line="240" w:lineRule="auto"/>
        <w:ind w:left="2160" w:hanging="2160"/>
        <w:textAlignment w:val="auto"/>
        <w:rPr>
          <w:rFonts w:ascii="Calibri" w:eastAsia="Times New Roman" w:hAnsi="Calibri" w:cs="Calibri"/>
          <w:color w:val="984806"/>
          <w:sz w:val="24"/>
          <w:szCs w:val="24"/>
          <w:lang w:eastAsia="en-US"/>
        </w:rPr>
      </w:pPr>
      <w:r w:rsidRPr="00842D75">
        <w:rPr>
          <w:rFonts w:eastAsia="Times New Roman" w:cs="Times New Roman"/>
          <w:noProof/>
          <w:color w:val="auto"/>
          <w:sz w:val="22"/>
          <w:szCs w:val="24"/>
        </w:rPr>
        <w:drawing>
          <wp:anchor distT="0" distB="0" distL="114300" distR="114300" simplePos="0" relativeHeight="251664384" behindDoc="0" locked="0" layoutInCell="1" allowOverlap="1" wp14:anchorId="74D36C67" wp14:editId="6DF29391">
            <wp:simplePos x="0" y="0"/>
            <wp:positionH relativeFrom="column">
              <wp:posOffset>1905</wp:posOffset>
            </wp:positionH>
            <wp:positionV relativeFrom="paragraph">
              <wp:posOffset>476250</wp:posOffset>
            </wp:positionV>
            <wp:extent cx="5318760" cy="3804285"/>
            <wp:effectExtent l="0" t="0" r="0" b="5715"/>
            <wp:wrapSquare wrapText="bothSides"/>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8760" cy="380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D75" w:rsidRPr="00842D75">
        <w:rPr>
          <w:rFonts w:ascii="Calibri" w:eastAsia="Times New Roman" w:hAnsi="Calibri" w:cs="Calibri"/>
          <w:color w:val="984806"/>
          <w:sz w:val="24"/>
          <w:szCs w:val="24"/>
          <w:lang w:eastAsia="en-US"/>
        </w:rPr>
        <w:t xml:space="preserve">Afbeelding </w:t>
      </w:r>
      <w:r w:rsidR="008A313B">
        <w:rPr>
          <w:rFonts w:ascii="Calibri" w:eastAsia="Times New Roman" w:hAnsi="Calibri" w:cs="Calibri"/>
          <w:color w:val="984806"/>
          <w:sz w:val="24"/>
          <w:szCs w:val="24"/>
          <w:lang w:eastAsia="en-US"/>
        </w:rPr>
        <w:t>2</w:t>
      </w:r>
      <w:r w:rsidR="00842D75" w:rsidRPr="00842D75">
        <w:rPr>
          <w:rFonts w:ascii="Calibri" w:eastAsia="Times New Roman" w:hAnsi="Calibri" w:cs="Calibri"/>
          <w:color w:val="984806"/>
          <w:sz w:val="24"/>
          <w:szCs w:val="24"/>
          <w:lang w:eastAsia="en-US"/>
        </w:rPr>
        <w:t>.1</w:t>
      </w:r>
      <w:r w:rsidR="00842D75" w:rsidRPr="00842D75">
        <w:rPr>
          <w:rFonts w:ascii="Calibri" w:eastAsia="Times New Roman" w:hAnsi="Calibri" w:cs="Calibri"/>
          <w:color w:val="984806"/>
          <w:sz w:val="24"/>
          <w:szCs w:val="24"/>
          <w:lang w:eastAsia="en-US"/>
        </w:rPr>
        <w:tab/>
        <w:t xml:space="preserve">Kosten van BBT en BBT+ als functie van de </w:t>
      </w:r>
      <w:proofErr w:type="spellStart"/>
      <w:r w:rsidR="00842D75" w:rsidRPr="00842D75">
        <w:rPr>
          <w:rFonts w:ascii="Calibri" w:eastAsia="Times New Roman" w:hAnsi="Calibri" w:cs="Calibri"/>
          <w:color w:val="984806"/>
          <w:sz w:val="24"/>
          <w:szCs w:val="24"/>
          <w:lang w:eastAsia="en-US"/>
        </w:rPr>
        <w:t>waterbezwaarlijkheid</w:t>
      </w:r>
      <w:proofErr w:type="spellEnd"/>
    </w:p>
    <w:p w14:paraId="1F1D1834" w14:textId="77777777" w:rsidR="00842D75" w:rsidRPr="00842D75" w:rsidRDefault="00842D75" w:rsidP="00842D75">
      <w:pPr>
        <w:autoSpaceDN/>
        <w:spacing w:line="240" w:lineRule="auto"/>
        <w:textAlignment w:val="auto"/>
        <w:rPr>
          <w:rFonts w:eastAsia="Times New Roman" w:cs="Times New Roman"/>
          <w:color w:val="9F8AB9"/>
          <w:sz w:val="22"/>
          <w:szCs w:val="24"/>
          <w:lang w:eastAsia="en-US"/>
        </w:rPr>
      </w:pPr>
    </w:p>
    <w:p w14:paraId="3A36335F"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4C5D8AFE"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lastRenderedPageBreak/>
        <w:t xml:space="preserve">In de bovenstaande figuur is een recht evenredig verband tussen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[x-as] en de in rede te verlangen kosten van maatregelen uitgedrukt in [€/kg-verwijderd, y-as] verondersteld. Dit is gebaseerd op daadwerkelijke kosten van </w:t>
      </w:r>
      <w:proofErr w:type="spellStart"/>
      <w:r w:rsidRPr="00842D75">
        <w:rPr>
          <w:rFonts w:ascii="Calibri" w:eastAsia="Times New Roman" w:hAnsi="Calibri" w:cs="Calibri"/>
          <w:color w:val="auto"/>
          <w:sz w:val="22"/>
          <w:szCs w:val="24"/>
          <w:lang w:eastAsia="en-US"/>
        </w:rPr>
        <w:t>sanerings</w:t>
      </w:r>
      <w:proofErr w:type="spellEnd"/>
      <w:r w:rsidRPr="00842D75">
        <w:rPr>
          <w:rFonts w:ascii="Calibri" w:eastAsia="Times New Roman" w:hAnsi="Calibri" w:cs="Calibri"/>
          <w:color w:val="auto"/>
          <w:sz w:val="22"/>
          <w:szCs w:val="24"/>
          <w:lang w:eastAsia="en-US"/>
        </w:rPr>
        <w:t xml:space="preserve">/zuiveringstechnieken die worden toegepast conform BBT-eisen (blauwe stippellijn). Voor BBT+ dient veelal een volgende/extra zuiveringstechniek (A, B, C, </w:t>
      </w:r>
      <w:proofErr w:type="spellStart"/>
      <w:r w:rsidRPr="00842D75">
        <w:rPr>
          <w:rFonts w:ascii="Calibri" w:eastAsia="Times New Roman" w:hAnsi="Calibri" w:cs="Calibri"/>
          <w:color w:val="auto"/>
          <w:sz w:val="22"/>
          <w:szCs w:val="24"/>
          <w:lang w:eastAsia="en-US"/>
        </w:rPr>
        <w:t>etc</w:t>
      </w:r>
      <w:proofErr w:type="spellEnd"/>
      <w:r w:rsidRPr="00842D75">
        <w:rPr>
          <w:rFonts w:ascii="Calibri" w:eastAsia="Times New Roman" w:hAnsi="Calibri" w:cs="Calibri"/>
          <w:color w:val="auto"/>
          <w:sz w:val="22"/>
          <w:szCs w:val="24"/>
          <w:lang w:eastAsia="en-US"/>
        </w:rPr>
        <w:t>) te worden toegepast waardoor de kosten (per kg) stijgen tot de BBT+-lijn (rode stippellijn).</w:t>
      </w:r>
    </w:p>
    <w:p w14:paraId="3BAA170D"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07433354"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noProof/>
          <w:color w:val="auto"/>
          <w:sz w:val="22"/>
          <w:szCs w:val="24"/>
        </w:rPr>
        <mc:AlternateContent>
          <mc:Choice Requires="wps">
            <w:drawing>
              <wp:anchor distT="0" distB="0" distL="114300" distR="114300" simplePos="0" relativeHeight="251643904" behindDoc="0" locked="0" layoutInCell="1" allowOverlap="1" wp14:anchorId="0E140E1A" wp14:editId="326DA8A1">
                <wp:simplePos x="0" y="0"/>
                <wp:positionH relativeFrom="column">
                  <wp:posOffset>1905</wp:posOffset>
                </wp:positionH>
                <wp:positionV relativeFrom="paragraph">
                  <wp:posOffset>13352</wp:posOffset>
                </wp:positionV>
                <wp:extent cx="5318760" cy="1692876"/>
                <wp:effectExtent l="0" t="0" r="15240" b="22225"/>
                <wp:wrapNone/>
                <wp:docPr id="138"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8760" cy="1692876"/>
                        </a:xfrm>
                        <a:prstGeom prst="rect">
                          <a:avLst/>
                        </a:prstGeom>
                        <a:solidFill>
                          <a:srgbClr val="FFFFCC"/>
                        </a:solidFill>
                        <a:ln w="6350">
                          <a:solidFill>
                            <a:prstClr val="black"/>
                          </a:solidFill>
                        </a:ln>
                        <a:effectLst/>
                      </wps:spPr>
                      <wps:txbx>
                        <w:txbxContent>
                          <w:p w14:paraId="4ED5D88C" w14:textId="77777777" w:rsidR="00CA78C1" w:rsidRPr="007019DF" w:rsidRDefault="00CA78C1" w:rsidP="00842D75">
                            <w:pPr>
                              <w:rPr>
                                <w:rFonts w:asciiTheme="majorHAnsi" w:hAnsiTheme="majorHAnsi" w:cstheme="majorHAnsi"/>
                                <w:i/>
                                <w:sz w:val="20"/>
                                <w:szCs w:val="20"/>
                              </w:rPr>
                            </w:pPr>
                            <w:r w:rsidRPr="007019DF">
                              <w:rPr>
                                <w:rFonts w:asciiTheme="majorHAnsi" w:hAnsiTheme="majorHAnsi" w:cstheme="majorHAnsi"/>
                                <w:i/>
                                <w:sz w:val="20"/>
                                <w:szCs w:val="20"/>
                              </w:rPr>
                              <w:t>Voorbeeld:</w:t>
                            </w:r>
                          </w:p>
                          <w:p w14:paraId="7CE14FB1" w14:textId="77777777" w:rsidR="00CA78C1" w:rsidRPr="007019DF" w:rsidRDefault="00CA78C1" w:rsidP="00842D75">
                            <w:pPr>
                              <w:rPr>
                                <w:rFonts w:asciiTheme="majorHAnsi" w:hAnsiTheme="majorHAnsi" w:cstheme="majorHAnsi"/>
                                <w:i/>
                                <w:sz w:val="20"/>
                                <w:szCs w:val="20"/>
                              </w:rPr>
                            </w:pPr>
                            <w:r w:rsidRPr="007019DF">
                              <w:rPr>
                                <w:rFonts w:asciiTheme="majorHAnsi" w:hAnsiTheme="majorHAnsi" w:cstheme="majorHAnsi"/>
                                <w:i/>
                                <w:sz w:val="20"/>
                                <w:szCs w:val="20"/>
                              </w:rPr>
                              <w:t xml:space="preserve">Voor een stof met een </w:t>
                            </w:r>
                            <w:proofErr w:type="spellStart"/>
                            <w:r w:rsidRPr="007019DF">
                              <w:rPr>
                                <w:rFonts w:asciiTheme="majorHAnsi" w:hAnsiTheme="majorHAnsi" w:cstheme="majorHAnsi"/>
                                <w:i/>
                                <w:sz w:val="20"/>
                                <w:szCs w:val="20"/>
                              </w:rPr>
                              <w:t>milieubezwaarlijkheid</w:t>
                            </w:r>
                            <w:proofErr w:type="spellEnd"/>
                            <w:r w:rsidRPr="007019DF">
                              <w:rPr>
                                <w:rFonts w:asciiTheme="majorHAnsi" w:hAnsiTheme="majorHAnsi" w:cstheme="majorHAnsi"/>
                                <w:i/>
                                <w:sz w:val="20"/>
                                <w:szCs w:val="20"/>
                              </w:rPr>
                              <w:t xml:space="preserve"> van 1/MKE= 0.001 wordt het maximum van de in rede te verlangen kosten/kg-verwijderd voor BBT gegeven door de blauwe stippellijn ter hoogte van X=0.001. Het maximum van de in rede te verlangen kosten voor BBT+ wordt gegeven door de rode stippellijn ter hoogte van X=0.001. Dit hoger</w:t>
                            </w:r>
                            <w:r>
                              <w:rPr>
                                <w:rFonts w:asciiTheme="majorHAnsi" w:hAnsiTheme="majorHAnsi" w:cstheme="majorHAnsi"/>
                                <w:i/>
                                <w:sz w:val="20"/>
                                <w:szCs w:val="20"/>
                              </w:rPr>
                              <w:t>e</w:t>
                            </w:r>
                            <w:r w:rsidRPr="007019DF">
                              <w:rPr>
                                <w:rFonts w:asciiTheme="majorHAnsi" w:hAnsiTheme="majorHAnsi" w:cstheme="majorHAnsi"/>
                                <w:i/>
                                <w:sz w:val="20"/>
                                <w:szCs w:val="20"/>
                              </w:rPr>
                              <w:t xml:space="preserve"> kostenplafond ma</w:t>
                            </w:r>
                            <w:r>
                              <w:rPr>
                                <w:rFonts w:asciiTheme="majorHAnsi" w:hAnsiTheme="majorHAnsi" w:cstheme="majorHAnsi"/>
                                <w:i/>
                                <w:sz w:val="20"/>
                                <w:szCs w:val="20"/>
                              </w:rPr>
                              <w:t>akt</w:t>
                            </w:r>
                            <w:r w:rsidRPr="007019DF">
                              <w:rPr>
                                <w:rFonts w:asciiTheme="majorHAnsi" w:hAnsiTheme="majorHAnsi" w:cstheme="majorHAnsi"/>
                                <w:i/>
                                <w:sz w:val="20"/>
                                <w:szCs w:val="20"/>
                              </w:rPr>
                              <w:t xml:space="preserve"> het mogelijk andere technieken met hogere kosten te beschouwen. In de grafiek is dit weergegeven door de horizontale pijl naar rechts. Het snijpunt van deze lijn met de blauwe stippellijn </w:t>
                            </w:r>
                            <w:r>
                              <w:rPr>
                                <w:rFonts w:asciiTheme="majorHAnsi" w:hAnsiTheme="majorHAnsi" w:cstheme="majorHAnsi"/>
                                <w:i/>
                                <w:sz w:val="20"/>
                                <w:szCs w:val="20"/>
                              </w:rPr>
                              <w:t xml:space="preserve">koppelt </w:t>
                            </w:r>
                            <w:r w:rsidRPr="007019DF">
                              <w:rPr>
                                <w:rFonts w:asciiTheme="majorHAnsi" w:hAnsiTheme="majorHAnsi" w:cstheme="majorHAnsi"/>
                                <w:i/>
                                <w:sz w:val="20"/>
                                <w:szCs w:val="20"/>
                              </w:rPr>
                              <w:t>het kostenniveau van BBT-maatregelen</w:t>
                            </w:r>
                            <w:r>
                              <w:rPr>
                                <w:rFonts w:asciiTheme="majorHAnsi" w:hAnsiTheme="majorHAnsi" w:cstheme="majorHAnsi"/>
                                <w:i/>
                                <w:sz w:val="20"/>
                                <w:szCs w:val="20"/>
                              </w:rPr>
                              <w:t>,</w:t>
                            </w:r>
                            <w:r w:rsidRPr="007019DF">
                              <w:rPr>
                                <w:rFonts w:asciiTheme="majorHAnsi" w:hAnsiTheme="majorHAnsi" w:cstheme="majorHAnsi"/>
                                <w:i/>
                                <w:sz w:val="20"/>
                                <w:szCs w:val="20"/>
                              </w:rPr>
                              <w:t xml:space="preserve"> behorend bij technieken of combinatie van technieken met hoger</w:t>
                            </w:r>
                            <w:r>
                              <w:rPr>
                                <w:rFonts w:asciiTheme="majorHAnsi" w:hAnsiTheme="majorHAnsi" w:cstheme="majorHAnsi"/>
                                <w:i/>
                                <w:sz w:val="20"/>
                                <w:szCs w:val="20"/>
                              </w:rPr>
                              <w:t>e</w:t>
                            </w:r>
                            <w:r w:rsidRPr="007019DF">
                              <w:rPr>
                                <w:rFonts w:asciiTheme="majorHAnsi" w:hAnsiTheme="majorHAnsi" w:cstheme="majorHAnsi"/>
                                <w:i/>
                                <w:sz w:val="20"/>
                                <w:szCs w:val="20"/>
                              </w:rPr>
                              <w:t xml:space="preserve"> kosten</w:t>
                            </w:r>
                            <w:r>
                              <w:rPr>
                                <w:rFonts w:asciiTheme="majorHAnsi" w:hAnsiTheme="majorHAnsi" w:cstheme="majorHAnsi"/>
                                <w:i/>
                                <w:sz w:val="20"/>
                                <w:szCs w:val="20"/>
                              </w:rPr>
                              <w:t xml:space="preserve">, aan mogelijke technieken. De kosten corresponderen in dit geval met de kosten voor </w:t>
                            </w:r>
                            <w:r w:rsidRPr="007019DF">
                              <w:rPr>
                                <w:rFonts w:asciiTheme="majorHAnsi" w:hAnsiTheme="majorHAnsi" w:cstheme="majorHAnsi"/>
                                <w:i/>
                                <w:sz w:val="20"/>
                                <w:szCs w:val="20"/>
                              </w:rPr>
                              <w:t>(bijv. techniek 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7" o:spid="_x0000_s1026" type="#_x0000_t202" style="position:absolute;margin-left:.15pt;margin-top:1.05pt;width:418.8pt;height:13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" fillcolor="#ffc" strokeweight=".5pt">
                <v:path arrowok="t"/>
                <v:textbox>
                  <w:txbxContent>
                    <w:p w14:paraId="4ED5D88C" w14:textId="77777777" w:rsidR="00CA78C1" w:rsidRPr="007019DF" w:rsidRDefault="00CA78C1" w:rsidP="00842D75">
                      <w:pPr>
                        <w:rPr>
                          <w:rFonts w:asciiTheme="majorHAnsi" w:hAnsiTheme="majorHAnsi" w:cstheme="majorHAnsi"/>
                          <w:i/>
                          <w:sz w:val="20"/>
                          <w:szCs w:val="20"/>
                        </w:rPr>
                      </w:pPr>
                      <w:r w:rsidRPr="007019DF">
                        <w:rPr>
                          <w:rFonts w:asciiTheme="majorHAnsi" w:hAnsiTheme="majorHAnsi" w:cstheme="majorHAnsi"/>
                          <w:i/>
                          <w:sz w:val="20"/>
                          <w:szCs w:val="20"/>
                        </w:rPr>
                        <w:t>Voorbeeld:</w:t>
                      </w:r>
                    </w:p>
                    <w:p w14:paraId="7CE14FB1" w14:textId="77777777" w:rsidR="00CA78C1" w:rsidRPr="007019DF" w:rsidRDefault="00CA78C1" w:rsidP="00842D75">
                      <w:pPr>
                        <w:rPr>
                          <w:rFonts w:asciiTheme="majorHAnsi" w:hAnsiTheme="majorHAnsi" w:cstheme="majorHAnsi"/>
                          <w:i/>
                          <w:sz w:val="20"/>
                          <w:szCs w:val="20"/>
                        </w:rPr>
                      </w:pPr>
                      <w:r w:rsidRPr="007019DF">
                        <w:rPr>
                          <w:rFonts w:asciiTheme="majorHAnsi" w:hAnsiTheme="majorHAnsi" w:cstheme="majorHAnsi"/>
                          <w:i/>
                          <w:sz w:val="20"/>
                          <w:szCs w:val="20"/>
                        </w:rPr>
                        <w:t xml:space="preserve">Voor een stof met een </w:t>
                      </w:r>
                      <w:proofErr w:type="spellStart"/>
                      <w:r w:rsidRPr="007019DF">
                        <w:rPr>
                          <w:rFonts w:asciiTheme="majorHAnsi" w:hAnsiTheme="majorHAnsi" w:cstheme="majorHAnsi"/>
                          <w:i/>
                          <w:sz w:val="20"/>
                          <w:szCs w:val="20"/>
                        </w:rPr>
                        <w:t>milieubezwaarlijkheid</w:t>
                      </w:r>
                      <w:proofErr w:type="spellEnd"/>
                      <w:r w:rsidRPr="007019DF">
                        <w:rPr>
                          <w:rFonts w:asciiTheme="majorHAnsi" w:hAnsiTheme="majorHAnsi" w:cstheme="majorHAnsi"/>
                          <w:i/>
                          <w:sz w:val="20"/>
                          <w:szCs w:val="20"/>
                        </w:rPr>
                        <w:t xml:space="preserve"> van 1/MKE= 0.001 wordt het maximum van de in rede te verlangen kosten/kg-verwijderd voor BBT gegeven door de blauwe stippellijn ter hoogte van X=0.001. Het maximum van de in rede te verlangen kosten voor BBT+ wordt gegeven door de rode stippellijn ter hoogte van X=0.001. Dit hoger</w:t>
                      </w:r>
                      <w:r>
                        <w:rPr>
                          <w:rFonts w:asciiTheme="majorHAnsi" w:hAnsiTheme="majorHAnsi" w:cstheme="majorHAnsi"/>
                          <w:i/>
                          <w:sz w:val="20"/>
                          <w:szCs w:val="20"/>
                        </w:rPr>
                        <w:t>e</w:t>
                      </w:r>
                      <w:r w:rsidRPr="007019DF">
                        <w:rPr>
                          <w:rFonts w:asciiTheme="majorHAnsi" w:hAnsiTheme="majorHAnsi" w:cstheme="majorHAnsi"/>
                          <w:i/>
                          <w:sz w:val="20"/>
                          <w:szCs w:val="20"/>
                        </w:rPr>
                        <w:t xml:space="preserve"> kostenplafond ma</w:t>
                      </w:r>
                      <w:r>
                        <w:rPr>
                          <w:rFonts w:asciiTheme="majorHAnsi" w:hAnsiTheme="majorHAnsi" w:cstheme="majorHAnsi"/>
                          <w:i/>
                          <w:sz w:val="20"/>
                          <w:szCs w:val="20"/>
                        </w:rPr>
                        <w:t>akt</w:t>
                      </w:r>
                      <w:r w:rsidRPr="007019DF">
                        <w:rPr>
                          <w:rFonts w:asciiTheme="majorHAnsi" w:hAnsiTheme="majorHAnsi" w:cstheme="majorHAnsi"/>
                          <w:i/>
                          <w:sz w:val="20"/>
                          <w:szCs w:val="20"/>
                        </w:rPr>
                        <w:t xml:space="preserve"> het mogelijk andere technieken met hogere kosten te beschouwen. In de grafiek is dit weergegeven door de horizontale pijl naar rechts. Het snijpunt van deze lijn met de blauwe stippellijn </w:t>
                      </w:r>
                      <w:r>
                        <w:rPr>
                          <w:rFonts w:asciiTheme="majorHAnsi" w:hAnsiTheme="majorHAnsi" w:cstheme="majorHAnsi"/>
                          <w:i/>
                          <w:sz w:val="20"/>
                          <w:szCs w:val="20"/>
                        </w:rPr>
                        <w:t xml:space="preserve">koppelt </w:t>
                      </w:r>
                      <w:r w:rsidRPr="007019DF">
                        <w:rPr>
                          <w:rFonts w:asciiTheme="majorHAnsi" w:hAnsiTheme="majorHAnsi" w:cstheme="majorHAnsi"/>
                          <w:i/>
                          <w:sz w:val="20"/>
                          <w:szCs w:val="20"/>
                        </w:rPr>
                        <w:t>het kostenniveau van BBT-maatregelen</w:t>
                      </w:r>
                      <w:r>
                        <w:rPr>
                          <w:rFonts w:asciiTheme="majorHAnsi" w:hAnsiTheme="majorHAnsi" w:cstheme="majorHAnsi"/>
                          <w:i/>
                          <w:sz w:val="20"/>
                          <w:szCs w:val="20"/>
                        </w:rPr>
                        <w:t>,</w:t>
                      </w:r>
                      <w:r w:rsidRPr="007019DF">
                        <w:rPr>
                          <w:rFonts w:asciiTheme="majorHAnsi" w:hAnsiTheme="majorHAnsi" w:cstheme="majorHAnsi"/>
                          <w:i/>
                          <w:sz w:val="20"/>
                          <w:szCs w:val="20"/>
                        </w:rPr>
                        <w:t xml:space="preserve"> behorend bij technieken of combinatie van technieken met hoger</w:t>
                      </w:r>
                      <w:r>
                        <w:rPr>
                          <w:rFonts w:asciiTheme="majorHAnsi" w:hAnsiTheme="majorHAnsi" w:cstheme="majorHAnsi"/>
                          <w:i/>
                          <w:sz w:val="20"/>
                          <w:szCs w:val="20"/>
                        </w:rPr>
                        <w:t>e</w:t>
                      </w:r>
                      <w:r w:rsidRPr="007019DF">
                        <w:rPr>
                          <w:rFonts w:asciiTheme="majorHAnsi" w:hAnsiTheme="majorHAnsi" w:cstheme="majorHAnsi"/>
                          <w:i/>
                          <w:sz w:val="20"/>
                          <w:szCs w:val="20"/>
                        </w:rPr>
                        <w:t xml:space="preserve"> kosten</w:t>
                      </w:r>
                      <w:r>
                        <w:rPr>
                          <w:rFonts w:asciiTheme="majorHAnsi" w:hAnsiTheme="majorHAnsi" w:cstheme="majorHAnsi"/>
                          <w:i/>
                          <w:sz w:val="20"/>
                          <w:szCs w:val="20"/>
                        </w:rPr>
                        <w:t xml:space="preserve">, aan mogelijke technieken. De kosten corresponderen in dit geval met de kosten voor </w:t>
                      </w:r>
                      <w:r w:rsidRPr="007019DF">
                        <w:rPr>
                          <w:rFonts w:asciiTheme="majorHAnsi" w:hAnsiTheme="majorHAnsi" w:cstheme="majorHAnsi"/>
                          <w:i/>
                          <w:sz w:val="20"/>
                          <w:szCs w:val="20"/>
                        </w:rPr>
                        <w:t>(bijv. techniek B )</w:t>
                      </w:r>
                    </w:p>
                  </w:txbxContent>
                </v:textbox>
              </v:shape>
            </w:pict>
          </mc:Fallback>
        </mc:AlternateContent>
      </w:r>
    </w:p>
    <w:p w14:paraId="3814DCAE"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1362DDC6"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52E2B13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5DB6A031"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422C5DA1"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3B10BD8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0C44E926"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4AB1143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06628CA2"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0DB9CADE" w14:textId="77777777" w:rsidR="00842D75" w:rsidRDefault="00842D75">
      <w:pPr>
        <w:spacing w:line="240" w:lineRule="auto"/>
        <w:rPr>
          <w:rFonts w:ascii="Calibri" w:eastAsia="Times New Roman" w:hAnsi="Calibri" w:cs="Calibri"/>
          <w:color w:val="auto"/>
          <w:sz w:val="22"/>
          <w:szCs w:val="24"/>
          <w:lang w:eastAsia="en-US"/>
        </w:rPr>
      </w:pPr>
      <w:r>
        <w:rPr>
          <w:rFonts w:ascii="Calibri" w:eastAsia="Times New Roman" w:hAnsi="Calibri" w:cs="Calibri"/>
          <w:color w:val="auto"/>
          <w:sz w:val="22"/>
          <w:szCs w:val="24"/>
          <w:lang w:eastAsia="en-US"/>
        </w:rPr>
        <w:br w:type="page"/>
      </w:r>
    </w:p>
    <w:p w14:paraId="2BA859FA" w14:textId="77777777" w:rsidR="00842D75" w:rsidRPr="00842D75" w:rsidRDefault="00842D75" w:rsidP="00842D75">
      <w:pPr>
        <w:pStyle w:val="Kop11"/>
      </w:pPr>
      <w:bookmarkStart w:id="22" w:name="_Toc487226664"/>
      <w:bookmarkStart w:id="23" w:name="_Toc515442644"/>
      <w:r w:rsidRPr="00842D75">
        <w:lastRenderedPageBreak/>
        <w:t>Kosteneffectiviteit van maatregelen ter beperking van de wateremissie</w:t>
      </w:r>
      <w:bookmarkEnd w:id="22"/>
      <w:bookmarkEnd w:id="23"/>
    </w:p>
    <w:p w14:paraId="74908F8D"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68E01C37" w14:textId="77777777" w:rsidR="00842D75" w:rsidRPr="00842D75" w:rsidRDefault="00E06761" w:rsidP="00842D75">
      <w:pPr>
        <w:autoSpaceDN/>
        <w:spacing w:line="240" w:lineRule="auto"/>
        <w:textAlignment w:val="auto"/>
        <w:rPr>
          <w:rFonts w:ascii="Calibri" w:eastAsia="Times New Roman" w:hAnsi="Calibri" w:cs="Calibri"/>
          <w:color w:val="auto"/>
          <w:sz w:val="22"/>
          <w:szCs w:val="24"/>
          <w:lang w:eastAsia="en-US"/>
        </w:rPr>
      </w:pPr>
      <w:r>
        <w:rPr>
          <w:rFonts w:ascii="Calibri" w:eastAsia="Times New Roman" w:hAnsi="Calibri" w:cs="Calibri"/>
          <w:color w:val="auto"/>
          <w:sz w:val="22"/>
          <w:szCs w:val="24"/>
          <w:lang w:eastAsia="en-US"/>
        </w:rPr>
        <w:t xml:space="preserve">In hoofdstuk 1 is beschreven dat in bepaalde gevallen kosten van maatregelen mogen worden meegewogen bij de beoordeling van de ‘redelijkheid’ van maatregelen. Dit gebeurd aan de hand van kosteneffectiviteit van maatregelen.  </w:t>
      </w:r>
      <w:r w:rsidR="00842D75" w:rsidRPr="00842D75">
        <w:rPr>
          <w:rFonts w:ascii="Calibri" w:eastAsia="Times New Roman" w:hAnsi="Calibri" w:cs="Calibri"/>
          <w:color w:val="auto"/>
          <w:sz w:val="22"/>
          <w:szCs w:val="24"/>
          <w:lang w:eastAsia="en-US"/>
        </w:rPr>
        <w:t xml:space="preserve">De kosteneffectiviteit van maatregelen wordt vergeleken met </w:t>
      </w:r>
      <w:r w:rsidR="00904A99">
        <w:rPr>
          <w:rFonts w:ascii="Calibri" w:eastAsia="Times New Roman" w:hAnsi="Calibri" w:cs="Calibri"/>
          <w:color w:val="auto"/>
          <w:sz w:val="22"/>
          <w:szCs w:val="24"/>
          <w:lang w:eastAsia="en-US"/>
        </w:rPr>
        <w:t xml:space="preserve">de maximaal in rede te verlangen kosten, uitgedrukt in €/kg-verwijderd, voor een stof. Deze maximale in rede te verlangen kosten [€/kg-verwijderd] wordt ook wel </w:t>
      </w:r>
      <w:r w:rsidR="00904A99" w:rsidRPr="00842D75">
        <w:rPr>
          <w:rFonts w:ascii="Calibri" w:eastAsia="Times New Roman" w:hAnsi="Calibri" w:cs="Calibri"/>
          <w:color w:val="auto"/>
          <w:sz w:val="22"/>
          <w:szCs w:val="24"/>
          <w:lang w:eastAsia="en-US"/>
        </w:rPr>
        <w:t xml:space="preserve"> </w:t>
      </w:r>
      <w:r w:rsidR="00842D75" w:rsidRPr="00842D75">
        <w:rPr>
          <w:rFonts w:ascii="Calibri" w:eastAsia="Times New Roman" w:hAnsi="Calibri" w:cs="Calibri"/>
          <w:color w:val="auto"/>
          <w:sz w:val="22"/>
          <w:szCs w:val="24"/>
          <w:lang w:eastAsia="en-US"/>
        </w:rPr>
        <w:t xml:space="preserve">kosteneffectiviteitsdrempel </w:t>
      </w:r>
      <w:r w:rsidR="00904A99">
        <w:rPr>
          <w:rFonts w:ascii="Calibri" w:eastAsia="Times New Roman" w:hAnsi="Calibri" w:cs="Calibri"/>
          <w:color w:val="auto"/>
          <w:sz w:val="22"/>
          <w:szCs w:val="24"/>
          <w:lang w:eastAsia="en-US"/>
        </w:rPr>
        <w:t xml:space="preserve"> genoemd. Vergelijking van de kosten van een maatregel uitgedrukt in </w:t>
      </w:r>
      <w:r w:rsidR="00250E55">
        <w:rPr>
          <w:rFonts w:ascii="Calibri" w:eastAsia="Times New Roman" w:hAnsi="Calibri" w:cs="Calibri"/>
          <w:color w:val="auto"/>
          <w:sz w:val="22"/>
          <w:szCs w:val="24"/>
          <w:lang w:eastAsia="en-US"/>
        </w:rPr>
        <w:t>€/kg-verwijderd met de kosteneffectiviteitsdrempel</w:t>
      </w:r>
      <w:r w:rsidR="00250E55" w:rsidRPr="00842D75">
        <w:rPr>
          <w:rFonts w:ascii="Calibri" w:eastAsia="Times New Roman" w:hAnsi="Calibri" w:cs="Calibri"/>
          <w:color w:val="auto"/>
          <w:sz w:val="22"/>
          <w:szCs w:val="24"/>
          <w:lang w:eastAsia="en-US"/>
        </w:rPr>
        <w:t xml:space="preserve"> </w:t>
      </w:r>
      <w:r w:rsidR="00250E55">
        <w:rPr>
          <w:rFonts w:ascii="Calibri" w:eastAsia="Times New Roman" w:hAnsi="Calibri" w:cs="Calibri"/>
          <w:color w:val="auto"/>
          <w:sz w:val="22"/>
          <w:szCs w:val="24"/>
          <w:lang w:eastAsia="en-US"/>
        </w:rPr>
        <w:t xml:space="preserve">is nodig </w:t>
      </w:r>
      <w:r w:rsidR="00842D75" w:rsidRPr="00842D75">
        <w:rPr>
          <w:rFonts w:ascii="Calibri" w:eastAsia="Times New Roman" w:hAnsi="Calibri" w:cs="Calibri"/>
          <w:color w:val="auto"/>
          <w:sz w:val="22"/>
          <w:szCs w:val="24"/>
          <w:lang w:eastAsia="en-US"/>
        </w:rPr>
        <w:t xml:space="preserve">om te kunnen bepalen of de kosten van de benodigde maatregel redelijk zijn. Daarvoor berekent de initiatiefnemer de kosten en vergelijkt deze met de kosten-effectiviteitsdrempels. De vergunningverlener toetst de berekeningen en de resultaten. Het kader waarbinnen de kosten van BBT en BBT+ maatregelen kunnen worden geraamd is opgenomen in bijlage I. In bijlage II </w:t>
      </w:r>
      <w:r w:rsidR="002073BA">
        <w:rPr>
          <w:rFonts w:ascii="Calibri" w:eastAsia="Times New Roman" w:hAnsi="Calibri" w:cs="Calibri"/>
          <w:color w:val="auto"/>
          <w:sz w:val="22"/>
          <w:szCs w:val="24"/>
          <w:lang w:eastAsia="en-US"/>
        </w:rPr>
        <w:t>is</w:t>
      </w:r>
      <w:r w:rsidR="00842D75" w:rsidRPr="00842D75">
        <w:rPr>
          <w:rFonts w:ascii="Calibri" w:eastAsia="Times New Roman" w:hAnsi="Calibri" w:cs="Calibri"/>
          <w:color w:val="auto"/>
          <w:sz w:val="22"/>
          <w:szCs w:val="24"/>
          <w:lang w:eastAsia="en-US"/>
        </w:rPr>
        <w:t xml:space="preserve"> een aantal rekenvoorbeelden voor verschillende situaties opgenomen. In bijlage III wordt ingegaan op de motivatie van de kostenberekeningen</w:t>
      </w:r>
      <w:r w:rsidR="00DA4FF4">
        <w:rPr>
          <w:rFonts w:ascii="Calibri" w:eastAsia="Times New Roman" w:hAnsi="Calibri" w:cs="Calibri"/>
          <w:color w:val="auto"/>
          <w:sz w:val="22"/>
          <w:szCs w:val="24"/>
          <w:lang w:eastAsia="en-US"/>
        </w:rPr>
        <w:t>.</w:t>
      </w:r>
    </w:p>
    <w:p w14:paraId="78A75DE4" w14:textId="77777777" w:rsidR="00842D75" w:rsidRPr="00842D75" w:rsidRDefault="00842D75" w:rsidP="00082FBA">
      <w:pPr>
        <w:pStyle w:val="Kop21"/>
      </w:pPr>
      <w:bookmarkStart w:id="24" w:name="_Toc483335404"/>
      <w:bookmarkStart w:id="25" w:name="_Toc487226665"/>
      <w:bookmarkStart w:id="26" w:name="_Toc515442645"/>
      <w:r w:rsidRPr="00842D75">
        <w:t>Uitgangspunten</w:t>
      </w:r>
      <w:bookmarkEnd w:id="24"/>
      <w:r w:rsidRPr="00842D75">
        <w:t xml:space="preserve"> toepassen kosteneffectiviteitsdrempels</w:t>
      </w:r>
      <w:bookmarkEnd w:id="25"/>
      <w:bookmarkEnd w:id="26"/>
    </w:p>
    <w:p w14:paraId="47C9F3F5"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29A0C8DC" w14:textId="77777777" w:rsidR="00842D75" w:rsidRPr="00842D75" w:rsidRDefault="00842D75" w:rsidP="00842D75">
      <w:pPr>
        <w:keepNext/>
        <w:keepLines/>
        <w:suppressAutoHyphens/>
        <w:autoSpaceDN/>
        <w:spacing w:line="252" w:lineRule="atLeast"/>
        <w:textAlignment w:val="auto"/>
        <w:outlineLvl w:val="3"/>
        <w:rPr>
          <w:rFonts w:ascii="Calibri" w:eastAsia="Times New Roman" w:hAnsi="Calibri" w:cs="Times New Roman"/>
          <w:b/>
          <w:bCs/>
          <w:iCs/>
          <w:color w:val="4F81BD"/>
          <w:sz w:val="22"/>
          <w:szCs w:val="24"/>
          <w:lang w:eastAsia="en-US"/>
        </w:rPr>
      </w:pPr>
      <w:r w:rsidRPr="00842D75">
        <w:rPr>
          <w:rFonts w:ascii="Calibri" w:eastAsia="Times New Roman" w:hAnsi="Calibri" w:cs="Times New Roman"/>
          <w:b/>
          <w:bCs/>
          <w:iCs/>
          <w:color w:val="4F81BD"/>
          <w:sz w:val="22"/>
          <w:szCs w:val="24"/>
          <w:lang w:eastAsia="en-US"/>
        </w:rPr>
        <w:t>Type lozingen</w:t>
      </w:r>
    </w:p>
    <w:p w14:paraId="18466502"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De kosteneffectiviteitsdrempels in deze studie zijn afgeleid voor de volgende situatie:</w:t>
      </w:r>
    </w:p>
    <w:p w14:paraId="5F9DC355" w14:textId="77777777" w:rsidR="00842D75" w:rsidRPr="00842D75" w:rsidRDefault="00842D75" w:rsidP="007A35E1">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Structurele continue lozingen (geen incidentele of discontinue lozingen), en;</w:t>
      </w:r>
    </w:p>
    <w:p w14:paraId="425B8A44" w14:textId="77777777" w:rsidR="00842D75" w:rsidRPr="00842D75" w:rsidRDefault="00842D75" w:rsidP="007A35E1">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Er wordt uitgegaan van gerealiseerde vrachten, niet de vergunde vrachten, wanneer berekeningen aan de kosteneffectiviteit worden uitgevoerd. Er wordt uitgegaan van een periode van 6 jaar waarover de gerealiseerde vracht wordt beoordeeld.</w:t>
      </w:r>
    </w:p>
    <w:p w14:paraId="4CD42C3E" w14:textId="77777777" w:rsidR="00842D75" w:rsidRPr="00842D75" w:rsidRDefault="00842D75" w:rsidP="00842D75">
      <w:pPr>
        <w:autoSpaceDN/>
        <w:spacing w:line="240" w:lineRule="auto"/>
        <w:ind w:left="301"/>
        <w:textAlignment w:val="auto"/>
        <w:rPr>
          <w:rFonts w:eastAsia="Times New Roman" w:cs="Times New Roman"/>
          <w:color w:val="auto"/>
          <w:sz w:val="22"/>
          <w:szCs w:val="24"/>
          <w:lang w:eastAsia="en-US"/>
        </w:rPr>
      </w:pPr>
    </w:p>
    <w:p w14:paraId="02B222B0" w14:textId="77777777" w:rsidR="00842D75" w:rsidRPr="00842D75" w:rsidRDefault="00842D75" w:rsidP="00842D75">
      <w:pPr>
        <w:keepNext/>
        <w:keepLines/>
        <w:suppressAutoHyphens/>
        <w:autoSpaceDN/>
        <w:spacing w:line="252" w:lineRule="atLeast"/>
        <w:textAlignment w:val="auto"/>
        <w:outlineLvl w:val="3"/>
        <w:rPr>
          <w:rFonts w:ascii="Calibri" w:eastAsia="Times New Roman" w:hAnsi="Calibri" w:cs="Times New Roman"/>
          <w:b/>
          <w:bCs/>
          <w:iCs/>
          <w:color w:val="4F81BD"/>
          <w:sz w:val="22"/>
          <w:szCs w:val="24"/>
          <w:lang w:val="en-GB" w:eastAsia="en-US"/>
        </w:rPr>
      </w:pPr>
      <w:proofErr w:type="spellStart"/>
      <w:r w:rsidRPr="00842D75">
        <w:rPr>
          <w:rFonts w:ascii="Calibri" w:eastAsia="Times New Roman" w:hAnsi="Calibri" w:cs="Times New Roman"/>
          <w:b/>
          <w:bCs/>
          <w:iCs/>
          <w:color w:val="4F81BD"/>
          <w:sz w:val="22"/>
          <w:szCs w:val="24"/>
          <w:lang w:val="en-GB" w:eastAsia="en-US"/>
        </w:rPr>
        <w:t>Vervanging</w:t>
      </w:r>
      <w:proofErr w:type="spellEnd"/>
      <w:r w:rsidRPr="00842D75">
        <w:rPr>
          <w:rFonts w:ascii="Calibri" w:eastAsia="Times New Roman" w:hAnsi="Calibri" w:cs="Times New Roman"/>
          <w:b/>
          <w:bCs/>
          <w:iCs/>
          <w:color w:val="4F81BD"/>
          <w:sz w:val="22"/>
          <w:szCs w:val="24"/>
          <w:lang w:val="en-GB" w:eastAsia="en-US"/>
        </w:rPr>
        <w:t xml:space="preserve">, </w:t>
      </w:r>
      <w:proofErr w:type="spellStart"/>
      <w:r w:rsidRPr="00842D75">
        <w:rPr>
          <w:rFonts w:ascii="Calibri" w:eastAsia="Times New Roman" w:hAnsi="Calibri" w:cs="Times New Roman"/>
          <w:b/>
          <w:bCs/>
          <w:iCs/>
          <w:color w:val="4F81BD"/>
          <w:sz w:val="22"/>
          <w:szCs w:val="24"/>
          <w:lang w:val="en-GB" w:eastAsia="en-US"/>
        </w:rPr>
        <w:t>procesoptimalisatie</w:t>
      </w:r>
      <w:proofErr w:type="spellEnd"/>
      <w:r w:rsidRPr="00842D75">
        <w:rPr>
          <w:rFonts w:ascii="Calibri" w:eastAsia="Times New Roman" w:hAnsi="Calibri" w:cs="Times New Roman"/>
          <w:b/>
          <w:bCs/>
          <w:iCs/>
          <w:color w:val="4F81BD"/>
          <w:sz w:val="22"/>
          <w:szCs w:val="24"/>
          <w:lang w:val="en-GB" w:eastAsia="en-US"/>
        </w:rPr>
        <w:t xml:space="preserve"> of end-of-pipe</w:t>
      </w:r>
    </w:p>
    <w:p w14:paraId="06E97D74"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Voor het verminderen van de emissies  van stoffen naar de leefomgeving geldt in principe de volgende voorkeursvolgorde:</w:t>
      </w:r>
    </w:p>
    <w:p w14:paraId="467E7182" w14:textId="77777777" w:rsidR="00842D75" w:rsidRPr="00842D75" w:rsidRDefault="00842D75" w:rsidP="00842D75">
      <w:pPr>
        <w:suppressAutoHyphens/>
        <w:autoSpaceDN/>
        <w:spacing w:line="252" w:lineRule="atLeast"/>
        <w:ind w:firstLine="301"/>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1</w:t>
      </w:r>
      <w:r w:rsidRPr="00842D75">
        <w:rPr>
          <w:rFonts w:ascii="Calibri" w:eastAsia="Times New Roman" w:hAnsi="Calibri" w:cs="Calibri"/>
          <w:color w:val="auto"/>
          <w:sz w:val="22"/>
          <w:szCs w:val="24"/>
          <w:lang w:eastAsia="en-US"/>
        </w:rPr>
        <w:tab/>
        <w:t xml:space="preserve">het vervangen van de stoffen in productie- of verwerkingsprocessen binnen de </w:t>
      </w:r>
    </w:p>
    <w:p w14:paraId="7BD552B1" w14:textId="77777777" w:rsidR="00842D75" w:rsidRPr="00842D75" w:rsidRDefault="00842D75" w:rsidP="00842D75">
      <w:pPr>
        <w:suppressAutoHyphens/>
        <w:autoSpaceDN/>
        <w:spacing w:line="252" w:lineRule="atLeast"/>
        <w:ind w:firstLine="301"/>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        industrie door minder waterbezwaarlijke alternatieven dan wel een andere </w:t>
      </w:r>
    </w:p>
    <w:p w14:paraId="41D25659" w14:textId="77777777" w:rsidR="00842D75" w:rsidRPr="00842D75" w:rsidRDefault="00842D75" w:rsidP="00842D75">
      <w:pPr>
        <w:suppressAutoHyphens/>
        <w:autoSpaceDN/>
        <w:spacing w:line="252" w:lineRule="atLeast"/>
        <w:ind w:firstLine="301"/>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        proceskeuze binnen de industrie;</w:t>
      </w:r>
    </w:p>
    <w:p w14:paraId="3D476C86" w14:textId="77777777" w:rsidR="00842D75" w:rsidRPr="00842D75" w:rsidRDefault="00842D75" w:rsidP="00842D75">
      <w:pPr>
        <w:suppressAutoHyphens/>
        <w:autoSpaceDN/>
        <w:spacing w:line="252" w:lineRule="atLeast"/>
        <w:ind w:left="301"/>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2</w:t>
      </w:r>
      <w:r w:rsidRPr="00842D75">
        <w:rPr>
          <w:rFonts w:ascii="Calibri" w:eastAsia="Times New Roman" w:hAnsi="Calibri" w:cs="Calibri"/>
          <w:color w:val="auto"/>
          <w:sz w:val="22"/>
          <w:szCs w:val="24"/>
          <w:lang w:eastAsia="en-US"/>
        </w:rPr>
        <w:tab/>
        <w:t xml:space="preserve">procesoptimalisatie (vermindering van het gebruik) </w:t>
      </w:r>
    </w:p>
    <w:p w14:paraId="781B2280" w14:textId="77777777" w:rsidR="00842D75" w:rsidRPr="00842D75" w:rsidRDefault="00842D75" w:rsidP="00842D75">
      <w:pPr>
        <w:suppressAutoHyphens/>
        <w:autoSpaceDN/>
        <w:spacing w:line="252" w:lineRule="atLeast"/>
        <w:ind w:left="301"/>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3</w:t>
      </w:r>
      <w:r w:rsidRPr="00842D75">
        <w:rPr>
          <w:rFonts w:ascii="Calibri" w:eastAsia="Times New Roman" w:hAnsi="Calibri" w:cs="Calibri"/>
          <w:color w:val="auto"/>
          <w:sz w:val="22"/>
          <w:szCs w:val="24"/>
          <w:lang w:eastAsia="en-US"/>
        </w:rPr>
        <w:tab/>
        <w:t>(verbeterde) zuivering van de restlozing (end-of-pipe-maatregel).</w:t>
      </w:r>
    </w:p>
    <w:p w14:paraId="44076FD4"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6C59DE12"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Afhankelijk van de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van een stof worden bepaalde eisen gesteld aan de saneringsinspanning. In de methodiek voor de kosteneffectiviteitsdrempels wordt uitgegaan van de kosten van end-of-pipe maatregelen. Daar zijn verschillende redenen voor:</w:t>
      </w:r>
    </w:p>
    <w:p w14:paraId="4EA9525F" w14:textId="77777777" w:rsidR="00842D75" w:rsidRPr="00842D75" w:rsidRDefault="00842D75" w:rsidP="007A35E1">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voor een vergunningverlener is het lastig inzicht te krijgen in de mogelijkheden voor procesoptimalisatie, omdat het vaak om (vertrouwelijke) bedrijfsspecifieke processen gaat;</w:t>
      </w:r>
    </w:p>
    <w:p w14:paraId="50C9EDD6" w14:textId="77777777" w:rsidR="00842D75" w:rsidRPr="00842D75" w:rsidRDefault="00842D75" w:rsidP="007A35E1">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de kosten voor procesoptimalisatie zijn moeilijk op eenduidige, generieke wijze van buiten af te bepalen. </w:t>
      </w:r>
    </w:p>
    <w:p w14:paraId="6DB61716"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7DA099DB"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Over het algemeen is het aannemelijk dat de milieulasten voor het vervangen van stoffen binnen de bedrijfsprocessen (door minder waterbezwaarlijke alternatieven) en voor procesoptimalisatie dan wel aanpassing van proceskeuzes binnen de industrie, lager liggen dan kosten voor realisatie en gebruik van end-of-pipe maatregelen. Dit geldt vooral voor BBT+ maatregelen. Daarmee is het niet alleen qua milieuwinst, maar ook qua kosteneffectiviteit voor bedrijven aan te bevelen de kosten voor procesoptimalisatie en </w:t>
      </w:r>
      <w:r w:rsidRPr="00842D75">
        <w:rPr>
          <w:rFonts w:ascii="Calibri" w:eastAsia="Times New Roman" w:hAnsi="Calibri" w:cs="Calibri"/>
          <w:color w:val="auto"/>
          <w:sz w:val="22"/>
          <w:szCs w:val="24"/>
          <w:lang w:eastAsia="en-US"/>
        </w:rPr>
        <w:lastRenderedPageBreak/>
        <w:t xml:space="preserve">vervanging van stoffen in de afweging mee te nemen, mits ze direct kunnen worden gerelateerd aan emissievermindering. </w:t>
      </w:r>
    </w:p>
    <w:p w14:paraId="153B51E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1FC2FC8B" w14:textId="77777777" w:rsidR="00842D75" w:rsidRPr="00842D75" w:rsidRDefault="00842D75" w:rsidP="00842D75">
      <w:pPr>
        <w:keepNext/>
        <w:keepLines/>
        <w:suppressAutoHyphens/>
        <w:autoSpaceDN/>
        <w:spacing w:line="252" w:lineRule="atLeast"/>
        <w:textAlignment w:val="auto"/>
        <w:outlineLvl w:val="3"/>
        <w:rPr>
          <w:rFonts w:ascii="Calibri" w:eastAsia="Times New Roman" w:hAnsi="Calibri" w:cs="Times New Roman"/>
          <w:b/>
          <w:bCs/>
          <w:iCs/>
          <w:color w:val="4F81BD"/>
          <w:sz w:val="22"/>
          <w:szCs w:val="24"/>
          <w:lang w:eastAsia="en-US"/>
        </w:rPr>
      </w:pPr>
      <w:r w:rsidRPr="00842D75">
        <w:rPr>
          <w:rFonts w:ascii="Calibri" w:eastAsia="Times New Roman" w:hAnsi="Calibri" w:cs="Times New Roman"/>
          <w:b/>
          <w:bCs/>
          <w:iCs/>
          <w:color w:val="4F81BD"/>
          <w:sz w:val="22"/>
          <w:szCs w:val="24"/>
          <w:lang w:eastAsia="en-US"/>
        </w:rPr>
        <w:t xml:space="preserve">Voorzuivering, </w:t>
      </w:r>
      <w:proofErr w:type="spellStart"/>
      <w:r w:rsidRPr="00842D75">
        <w:rPr>
          <w:rFonts w:ascii="Calibri" w:eastAsia="Times New Roman" w:hAnsi="Calibri" w:cs="Times New Roman"/>
          <w:b/>
          <w:bCs/>
          <w:iCs/>
          <w:color w:val="4F81BD"/>
          <w:sz w:val="22"/>
          <w:szCs w:val="24"/>
          <w:lang w:eastAsia="en-US"/>
        </w:rPr>
        <w:t>nazuivering</w:t>
      </w:r>
      <w:proofErr w:type="spellEnd"/>
      <w:r w:rsidRPr="00842D75">
        <w:rPr>
          <w:rFonts w:ascii="Calibri" w:eastAsia="Times New Roman" w:hAnsi="Calibri" w:cs="Times New Roman"/>
          <w:b/>
          <w:bCs/>
          <w:iCs/>
          <w:color w:val="4F81BD"/>
          <w:sz w:val="22"/>
          <w:szCs w:val="24"/>
          <w:lang w:eastAsia="en-US"/>
        </w:rPr>
        <w:t xml:space="preserve"> en andere technieken</w:t>
      </w:r>
    </w:p>
    <w:p w14:paraId="165F1540"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Het type maatregelen dat wordt genomen voor de aanvullende saneringsinspanning (BBT+) is niet vastgelegd in de voorliggende methodiek. Zowel voor- als </w:t>
      </w:r>
      <w:proofErr w:type="spellStart"/>
      <w:r w:rsidRPr="00842D75">
        <w:rPr>
          <w:rFonts w:ascii="Calibri" w:eastAsia="Times New Roman" w:hAnsi="Calibri" w:cs="Calibri"/>
          <w:color w:val="auto"/>
          <w:sz w:val="22"/>
          <w:szCs w:val="24"/>
          <w:lang w:eastAsia="en-US"/>
        </w:rPr>
        <w:t>nazuivering</w:t>
      </w:r>
      <w:proofErr w:type="spellEnd"/>
      <w:r w:rsidRPr="00842D75">
        <w:rPr>
          <w:rFonts w:ascii="Calibri" w:eastAsia="Times New Roman" w:hAnsi="Calibri" w:cs="Calibri"/>
          <w:color w:val="auto"/>
          <w:sz w:val="22"/>
          <w:szCs w:val="24"/>
          <w:lang w:eastAsia="en-US"/>
        </w:rPr>
        <w:t xml:space="preserve"> komt in aanmerking, </w:t>
      </w:r>
      <w:proofErr w:type="spellStart"/>
      <w:r w:rsidRPr="00842D75">
        <w:rPr>
          <w:rFonts w:ascii="Calibri" w:eastAsia="Times New Roman" w:hAnsi="Calibri" w:cs="Calibri"/>
          <w:color w:val="auto"/>
          <w:sz w:val="22"/>
          <w:szCs w:val="24"/>
          <w:lang w:eastAsia="en-US"/>
        </w:rPr>
        <w:t>danwel</w:t>
      </w:r>
      <w:proofErr w:type="spellEnd"/>
      <w:r w:rsidRPr="00842D75">
        <w:rPr>
          <w:rFonts w:ascii="Calibri" w:eastAsia="Times New Roman" w:hAnsi="Calibri" w:cs="Calibri"/>
          <w:color w:val="auto"/>
          <w:sz w:val="22"/>
          <w:szCs w:val="24"/>
          <w:lang w:eastAsia="en-US"/>
        </w:rPr>
        <w:t xml:space="preserve"> het gebruik maken van een andere zuiveringstechniek of het vervangen van producten in het zuiveringsproces. </w:t>
      </w:r>
    </w:p>
    <w:p w14:paraId="58BEE6EE"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2EAE1885"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Ook deelstroombehandeling kan een mogelijke aanvullende maatregel zijn. Uit berekeningen blijkt dat juist hiermee vaak met beperkte kosten aan de waterkwaliteitsdoelstellingen kan worden voldaan. Er wordt dan bijvoorbeeld een deel van het </w:t>
      </w:r>
      <w:proofErr w:type="spellStart"/>
      <w:r w:rsidRPr="00842D75">
        <w:rPr>
          <w:rFonts w:ascii="Calibri" w:eastAsia="Times New Roman" w:hAnsi="Calibri" w:cs="Calibri"/>
          <w:color w:val="auto"/>
          <w:sz w:val="22"/>
          <w:szCs w:val="24"/>
          <w:lang w:eastAsia="en-US"/>
        </w:rPr>
        <w:t>influent</w:t>
      </w:r>
      <w:proofErr w:type="spellEnd"/>
      <w:r w:rsidRPr="00842D75">
        <w:rPr>
          <w:rFonts w:ascii="Calibri" w:eastAsia="Times New Roman" w:hAnsi="Calibri" w:cs="Calibri"/>
          <w:color w:val="auto"/>
          <w:sz w:val="22"/>
          <w:szCs w:val="24"/>
          <w:lang w:eastAsia="en-US"/>
        </w:rPr>
        <w:t xml:space="preserve"> </w:t>
      </w:r>
      <w:proofErr w:type="spellStart"/>
      <w:r w:rsidRPr="00842D75">
        <w:rPr>
          <w:rFonts w:ascii="Calibri" w:eastAsia="Times New Roman" w:hAnsi="Calibri" w:cs="Calibri"/>
          <w:color w:val="auto"/>
          <w:sz w:val="22"/>
          <w:szCs w:val="24"/>
          <w:lang w:eastAsia="en-US"/>
        </w:rPr>
        <w:t>voorbehandeld</w:t>
      </w:r>
      <w:proofErr w:type="spellEnd"/>
      <w:r w:rsidRPr="00842D75">
        <w:rPr>
          <w:rFonts w:ascii="Calibri" w:eastAsia="Times New Roman" w:hAnsi="Calibri" w:cs="Calibri"/>
          <w:color w:val="auto"/>
          <w:sz w:val="22"/>
          <w:szCs w:val="24"/>
          <w:lang w:eastAsia="en-US"/>
        </w:rPr>
        <w:t xml:space="preserve"> met een voorzuiveringstechniek of een deel van het effluent </w:t>
      </w:r>
      <w:proofErr w:type="spellStart"/>
      <w:r w:rsidRPr="00842D75">
        <w:rPr>
          <w:rFonts w:ascii="Calibri" w:eastAsia="Times New Roman" w:hAnsi="Calibri" w:cs="Calibri"/>
          <w:color w:val="auto"/>
          <w:sz w:val="22"/>
          <w:szCs w:val="24"/>
          <w:lang w:eastAsia="en-US"/>
        </w:rPr>
        <w:t>nabehandeld</w:t>
      </w:r>
      <w:proofErr w:type="spellEnd"/>
      <w:r w:rsidRPr="00842D75">
        <w:rPr>
          <w:rFonts w:ascii="Calibri" w:eastAsia="Times New Roman" w:hAnsi="Calibri" w:cs="Calibri"/>
          <w:color w:val="auto"/>
          <w:sz w:val="22"/>
          <w:szCs w:val="24"/>
          <w:lang w:eastAsia="en-US"/>
        </w:rPr>
        <w:t xml:space="preserve"> met een </w:t>
      </w:r>
      <w:proofErr w:type="spellStart"/>
      <w:r w:rsidRPr="00842D75">
        <w:rPr>
          <w:rFonts w:ascii="Calibri" w:eastAsia="Times New Roman" w:hAnsi="Calibri" w:cs="Calibri"/>
          <w:color w:val="auto"/>
          <w:sz w:val="22"/>
          <w:szCs w:val="24"/>
          <w:lang w:eastAsia="en-US"/>
        </w:rPr>
        <w:t>nazuiveringstechniek</w:t>
      </w:r>
      <w:proofErr w:type="spellEnd"/>
      <w:r w:rsidRPr="00842D75">
        <w:rPr>
          <w:rFonts w:ascii="Calibri" w:eastAsia="Times New Roman" w:hAnsi="Calibri" w:cs="Calibri"/>
          <w:color w:val="auto"/>
          <w:sz w:val="22"/>
          <w:szCs w:val="24"/>
          <w:lang w:eastAsia="en-US"/>
        </w:rPr>
        <w:t>.</w:t>
      </w:r>
      <w:r w:rsidRPr="00842D75" w:rsidDel="00144BEB">
        <w:rPr>
          <w:rFonts w:ascii="Calibri" w:eastAsia="Times New Roman" w:hAnsi="Calibri" w:cs="Calibri"/>
          <w:color w:val="auto"/>
          <w:sz w:val="22"/>
          <w:szCs w:val="24"/>
          <w:lang w:eastAsia="en-US"/>
        </w:rPr>
        <w:t xml:space="preserve"> </w:t>
      </w:r>
    </w:p>
    <w:p w14:paraId="67EF7AE9"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694B1941" w14:textId="77777777" w:rsidR="00842D75" w:rsidRPr="00842D75" w:rsidRDefault="00842D75" w:rsidP="00842D75">
      <w:pPr>
        <w:keepNext/>
        <w:keepLines/>
        <w:suppressAutoHyphens/>
        <w:autoSpaceDN/>
        <w:spacing w:line="252" w:lineRule="atLeast"/>
        <w:textAlignment w:val="auto"/>
        <w:outlineLvl w:val="3"/>
        <w:rPr>
          <w:rFonts w:ascii="Calibri" w:eastAsia="Times New Roman" w:hAnsi="Calibri" w:cs="Times New Roman"/>
          <w:b/>
          <w:bCs/>
          <w:iCs/>
          <w:color w:val="4F81BD"/>
          <w:sz w:val="22"/>
          <w:szCs w:val="24"/>
          <w:lang w:eastAsia="en-US"/>
        </w:rPr>
      </w:pPr>
      <w:r w:rsidRPr="00842D75">
        <w:rPr>
          <w:rFonts w:ascii="Calibri" w:eastAsia="Times New Roman" w:hAnsi="Calibri" w:cs="Times New Roman"/>
          <w:b/>
          <w:bCs/>
          <w:iCs/>
          <w:color w:val="4F81BD"/>
          <w:sz w:val="22"/>
          <w:szCs w:val="24"/>
          <w:lang w:eastAsia="en-US"/>
        </w:rPr>
        <w:t>Kosteneffectiviteitsdrempels betreffen maximale kosten</w:t>
      </w:r>
    </w:p>
    <w:p w14:paraId="0114BFF0"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De kosteneffectiviteitsdrempels die in deze studie zijn afgeleid gelden als </w:t>
      </w:r>
      <w:r w:rsidRPr="00842D75">
        <w:rPr>
          <w:rFonts w:ascii="Calibri" w:eastAsia="Times New Roman" w:hAnsi="Calibri" w:cs="Calibri"/>
          <w:b/>
          <w:color w:val="auto"/>
          <w:sz w:val="22"/>
          <w:szCs w:val="24"/>
          <w:lang w:eastAsia="en-US"/>
        </w:rPr>
        <w:t>maximale kosten die redelijk worden geacht voor een zuiveringsvoorziening of alternatieve maatregel</w:t>
      </w:r>
      <w:r w:rsidRPr="00842D75">
        <w:rPr>
          <w:rFonts w:ascii="Calibri" w:eastAsia="Times New Roman" w:hAnsi="Calibri" w:cs="Calibri"/>
          <w:color w:val="auto"/>
          <w:sz w:val="22"/>
          <w:szCs w:val="24"/>
          <w:lang w:eastAsia="en-US"/>
        </w:rPr>
        <w:t>. Dat wil niet zeggen dat dit een investeringsverplichting betreft. Als (voor BBT+) met een minder grote investering aan de milieukwaliteitseisen kan worden voldaan, is een verdere investering niet nodig en deze kan dan ook niet worden geëist door de vergunningverlener. Alleen in geval van ZZS, waarvoor een verplichting tot continue verbetering geldt, is het raadzaam om te kijken naar de maatregel met het hoogste verwijderingsrendement binnen de range van de te beschouwen maatregelen.</w:t>
      </w:r>
    </w:p>
    <w:p w14:paraId="14140E31"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60712386"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Bij het toepassen van de kosteneffectiviteitsdrempels voor het afleiden van BBT technieken (op het moment dat een bedrijf zich in de uitzonderlijke situatie bevind dat er geen BBT bekend is) geldt daarnaast dat de toe te passen techniek minimaal gelijkwaardig moet zijn aan de BBT</w:t>
      </w:r>
      <w:r w:rsidR="002073BA">
        <w:rPr>
          <w:rFonts w:ascii="Calibri" w:eastAsia="Times New Roman" w:hAnsi="Calibri" w:cs="Calibri"/>
          <w:color w:val="auto"/>
          <w:sz w:val="22"/>
          <w:szCs w:val="24"/>
          <w:lang w:eastAsia="en-US"/>
        </w:rPr>
        <w:t xml:space="preserve">-inspanning </w:t>
      </w:r>
      <w:r w:rsidRPr="00842D75">
        <w:rPr>
          <w:rFonts w:ascii="Calibri" w:eastAsia="Times New Roman" w:hAnsi="Calibri" w:cs="Calibri"/>
          <w:color w:val="auto"/>
          <w:sz w:val="22"/>
          <w:szCs w:val="24"/>
          <w:lang w:eastAsia="en-US"/>
        </w:rPr>
        <w:t xml:space="preserve">voor </w:t>
      </w:r>
      <w:r w:rsidR="002073BA">
        <w:rPr>
          <w:rFonts w:ascii="Calibri" w:eastAsia="Times New Roman" w:hAnsi="Calibri" w:cs="Calibri"/>
          <w:color w:val="auto"/>
          <w:sz w:val="22"/>
          <w:szCs w:val="24"/>
          <w:lang w:eastAsia="en-US"/>
        </w:rPr>
        <w:t xml:space="preserve">stoffen uit andere </w:t>
      </w:r>
      <w:r w:rsidRPr="00842D75">
        <w:rPr>
          <w:rFonts w:ascii="Calibri" w:eastAsia="Times New Roman" w:hAnsi="Calibri" w:cs="Calibri"/>
          <w:color w:val="auto"/>
          <w:sz w:val="22"/>
          <w:szCs w:val="24"/>
          <w:lang w:eastAsia="en-US"/>
        </w:rPr>
        <w:t>bedrijfstakken, qua kosten maar vooral ook qua milieurendement.</w:t>
      </w:r>
    </w:p>
    <w:p w14:paraId="6F6CBA15" w14:textId="77777777" w:rsidR="00842D75" w:rsidRPr="00842D75" w:rsidRDefault="00842D75" w:rsidP="00C26162">
      <w:pPr>
        <w:pStyle w:val="Kop21"/>
      </w:pPr>
      <w:bookmarkStart w:id="27" w:name="_Toc483335410"/>
      <w:bookmarkStart w:id="28" w:name="_Toc487226666"/>
      <w:bookmarkStart w:id="29" w:name="_Toc515442646"/>
      <w:r w:rsidRPr="00842D75">
        <w:t>Kosteneffectiviteitsdrempels</w:t>
      </w:r>
      <w:bookmarkEnd w:id="27"/>
      <w:bookmarkEnd w:id="28"/>
      <w:bookmarkEnd w:id="29"/>
    </w:p>
    <w:p w14:paraId="392BBD74"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5E0FCE80"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In afbeelding 4.2. zijn de werkelijke kosten van maatregelen, inclusief de gevonden bandbreedte, weergegeven voor verschillende stoffen en/of stofgroepen. Het gaat hierbij om kosten van maatregelen vallend onder BBT en BBT</w:t>
      </w:r>
      <w:r w:rsidRPr="00842D75">
        <w:rPr>
          <w:rFonts w:ascii="Calibri" w:eastAsia="Times New Roman" w:hAnsi="Calibri" w:cs="Calibri"/>
          <w:color w:val="auto"/>
          <w:sz w:val="22"/>
          <w:szCs w:val="24"/>
          <w:vertAlign w:val="superscript"/>
          <w:lang w:eastAsia="en-US"/>
        </w:rPr>
        <w:t>+</w:t>
      </w:r>
      <w:r w:rsidRPr="00842D75">
        <w:rPr>
          <w:rFonts w:ascii="Calibri" w:eastAsia="Times New Roman" w:hAnsi="Calibri" w:cs="Calibri"/>
          <w:color w:val="auto"/>
          <w:sz w:val="22"/>
          <w:szCs w:val="24"/>
          <w:lang w:eastAsia="en-US"/>
        </w:rPr>
        <w:t xml:space="preserve">. Een motivatie voor de weergegeven kosten is opgenomen in bijlage III. </w:t>
      </w:r>
    </w:p>
    <w:p w14:paraId="1F71E9A8"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701D8DB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In de navolgende grafiek zijn de kosten van maatregelen logaritmisch uitgezet tegen de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(1/MKE) van de te behandelen stoffen. Het gaat hier om kosten afgeleid van praktijkvoorbeelden, BREF documenten en referentie cases.</w:t>
      </w:r>
    </w:p>
    <w:p w14:paraId="38D3CFAC"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30D2D9EB"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In de figuur is een recht evenredig verband tussen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[x-as] en de in rede te verlangen kosten van maatregelen uitgedrukt in [€/kg-verwijderd, y-as] verondersteld. Dit is gebaseerd op daadwerkelijke kosten van </w:t>
      </w:r>
      <w:proofErr w:type="spellStart"/>
      <w:r w:rsidRPr="00842D75">
        <w:rPr>
          <w:rFonts w:ascii="Calibri" w:eastAsia="Times New Roman" w:hAnsi="Calibri" w:cs="Calibri"/>
          <w:color w:val="auto"/>
          <w:sz w:val="22"/>
          <w:szCs w:val="24"/>
          <w:lang w:eastAsia="en-US"/>
        </w:rPr>
        <w:t>sanerings</w:t>
      </w:r>
      <w:proofErr w:type="spellEnd"/>
      <w:r w:rsidRPr="00842D75">
        <w:rPr>
          <w:rFonts w:ascii="Calibri" w:eastAsia="Times New Roman" w:hAnsi="Calibri" w:cs="Calibri"/>
          <w:color w:val="auto"/>
          <w:sz w:val="22"/>
          <w:szCs w:val="24"/>
          <w:lang w:eastAsia="en-US"/>
        </w:rPr>
        <w:t xml:space="preserve">/zuiveringstechnieken die worden toegepast conform BBT-eisen. Voor BBT+ dient veelal een volgende/extra zuiveringstechniek te worden toegepast waardoor de kosten (per kg) stijgen tot de BBT+-lijn. </w:t>
      </w:r>
    </w:p>
    <w:p w14:paraId="23FEDD72"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0382266D"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In het algemeen is dit verband van toepassing, maar voor stromen met lage concentraties kunnen de lage concentraties limiterend zijn voor het verwijderingsrendement. Op een gegeven moment kunnen </w:t>
      </w:r>
      <w:r w:rsidR="002073BA">
        <w:rPr>
          <w:rFonts w:ascii="Calibri" w:eastAsia="Times New Roman" w:hAnsi="Calibri" w:cs="Calibri"/>
          <w:color w:val="auto"/>
          <w:sz w:val="22"/>
          <w:szCs w:val="24"/>
          <w:lang w:eastAsia="en-US"/>
        </w:rPr>
        <w:t xml:space="preserve">lagere </w:t>
      </w:r>
      <w:r w:rsidRPr="00842D75">
        <w:rPr>
          <w:rFonts w:ascii="Calibri" w:eastAsia="Times New Roman" w:hAnsi="Calibri" w:cs="Calibri"/>
          <w:color w:val="auto"/>
          <w:sz w:val="22"/>
          <w:szCs w:val="24"/>
          <w:lang w:eastAsia="en-US"/>
        </w:rPr>
        <w:t xml:space="preserve">concentraties moeilijk worden </w:t>
      </w:r>
      <w:r w:rsidR="002073BA">
        <w:rPr>
          <w:rFonts w:ascii="Calibri" w:eastAsia="Times New Roman" w:hAnsi="Calibri" w:cs="Calibri"/>
          <w:color w:val="auto"/>
          <w:sz w:val="22"/>
          <w:szCs w:val="24"/>
          <w:lang w:eastAsia="en-US"/>
        </w:rPr>
        <w:t xml:space="preserve">gerealiseerd met </w:t>
      </w:r>
      <w:r w:rsidRPr="00842D75">
        <w:rPr>
          <w:rFonts w:ascii="Calibri" w:eastAsia="Times New Roman" w:hAnsi="Calibri" w:cs="Calibri"/>
          <w:color w:val="auto"/>
          <w:sz w:val="22"/>
          <w:szCs w:val="24"/>
          <w:lang w:eastAsia="en-US"/>
        </w:rPr>
        <w:t xml:space="preserve">aanvullende maatregelen. De kosten van verdergaande zuivering lopen in dat soort gevallen </w:t>
      </w:r>
      <w:r w:rsidRPr="00842D75">
        <w:rPr>
          <w:rFonts w:ascii="Calibri" w:eastAsia="Times New Roman" w:hAnsi="Calibri" w:cs="Calibri"/>
          <w:color w:val="auto"/>
          <w:sz w:val="22"/>
          <w:szCs w:val="24"/>
          <w:lang w:eastAsia="en-US"/>
        </w:rPr>
        <w:lastRenderedPageBreak/>
        <w:t xml:space="preserve">hoog op. Ook wanneer meer geïnvesteerd wordt neemt het zuiveringsrendement niet of nauwelijks meer toe. Dit betekent dat de rechte lijn, zoals weergegeven in het linker deel van de grafiek, afvlakt bij stoffen met een hogere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die tot lage concentraties moeten worden gezuiverd om aan de waterkwaliteitsdoelstellingen te kunnen voldoen. </w:t>
      </w:r>
    </w:p>
    <w:p w14:paraId="3308C611"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72A342EE" w14:textId="77777777" w:rsidR="00842D75" w:rsidRPr="00842D75" w:rsidRDefault="00842D75" w:rsidP="00B7748E">
      <w:pPr>
        <w:autoSpaceDN/>
        <w:spacing w:line="240" w:lineRule="auto"/>
        <w:textAlignment w:val="auto"/>
        <w:rPr>
          <w:rFonts w:ascii="Calibri" w:eastAsia="Times New Roman" w:hAnsi="Calibri" w:cs="Calibri"/>
          <w:color w:val="984806"/>
          <w:sz w:val="24"/>
          <w:szCs w:val="24"/>
          <w:lang w:eastAsia="en-US"/>
        </w:rPr>
      </w:pPr>
      <w:r w:rsidRPr="00842D75">
        <w:rPr>
          <w:rFonts w:ascii="Calibri" w:eastAsia="Times New Roman" w:hAnsi="Calibri" w:cs="Calibri"/>
          <w:color w:val="984806"/>
          <w:sz w:val="24"/>
          <w:szCs w:val="24"/>
          <w:lang w:eastAsia="en-US"/>
        </w:rPr>
        <w:t xml:space="preserve">Afbeelding </w:t>
      </w:r>
      <w:r w:rsidR="008A313B">
        <w:rPr>
          <w:rFonts w:ascii="Calibri" w:eastAsia="Times New Roman" w:hAnsi="Calibri" w:cs="Calibri"/>
          <w:color w:val="984806"/>
          <w:sz w:val="24"/>
          <w:szCs w:val="24"/>
          <w:lang w:eastAsia="en-US"/>
        </w:rPr>
        <w:t>3</w:t>
      </w:r>
      <w:r w:rsidRPr="00842D75">
        <w:rPr>
          <w:rFonts w:ascii="Calibri" w:eastAsia="Times New Roman" w:hAnsi="Calibri" w:cs="Calibri"/>
          <w:color w:val="984806"/>
          <w:sz w:val="24"/>
          <w:szCs w:val="24"/>
          <w:lang w:eastAsia="en-US"/>
        </w:rPr>
        <w:t>.2</w:t>
      </w:r>
      <w:r w:rsidRPr="00842D75">
        <w:rPr>
          <w:rFonts w:ascii="Calibri" w:eastAsia="Times New Roman" w:hAnsi="Calibri" w:cs="Calibri"/>
          <w:color w:val="984806"/>
          <w:sz w:val="24"/>
          <w:szCs w:val="24"/>
          <w:lang w:eastAsia="en-US"/>
        </w:rPr>
        <w:tab/>
      </w:r>
      <w:r w:rsidRPr="00842D75">
        <w:rPr>
          <w:rFonts w:ascii="Calibri" w:eastAsia="Times New Roman" w:hAnsi="Calibri" w:cs="Calibri"/>
          <w:color w:val="984806"/>
          <w:sz w:val="24"/>
          <w:szCs w:val="24"/>
          <w:lang w:eastAsia="en-US"/>
        </w:rPr>
        <w:tab/>
        <w:t>Kosten van maatregelen in de praktijk als functie van</w:t>
      </w:r>
    </w:p>
    <w:p w14:paraId="7C4B8C9C" w14:textId="77777777" w:rsidR="00842D75" w:rsidRPr="00842D75" w:rsidRDefault="00842D75" w:rsidP="00B7748E">
      <w:pPr>
        <w:autoSpaceDN/>
        <w:spacing w:line="240" w:lineRule="auto"/>
        <w:ind w:left="1416" w:firstLine="708"/>
        <w:textAlignment w:val="auto"/>
        <w:rPr>
          <w:rFonts w:eastAsia="Times New Roman" w:cs="Times New Roman"/>
          <w:color w:val="auto"/>
          <w:sz w:val="24"/>
          <w:szCs w:val="24"/>
          <w:lang w:eastAsia="en-US"/>
        </w:rPr>
      </w:pPr>
      <w:proofErr w:type="spellStart"/>
      <w:r w:rsidRPr="00842D75">
        <w:rPr>
          <w:rFonts w:ascii="Calibri" w:eastAsia="Times New Roman" w:hAnsi="Calibri" w:cs="Calibri"/>
          <w:color w:val="984806"/>
          <w:sz w:val="24"/>
          <w:szCs w:val="24"/>
          <w:lang w:eastAsia="en-US"/>
        </w:rPr>
        <w:t>waterbezwaarlijkheid</w:t>
      </w:r>
      <w:proofErr w:type="spellEnd"/>
    </w:p>
    <w:p w14:paraId="795E2917"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r w:rsidRPr="00842D75">
        <w:rPr>
          <w:rFonts w:eastAsia="Times New Roman" w:cs="Times New Roman"/>
          <w:noProof/>
          <w:color w:val="auto"/>
          <w:sz w:val="22"/>
          <w:szCs w:val="24"/>
        </w:rPr>
        <w:drawing>
          <wp:inline distT="0" distB="0" distL="0" distR="0" wp14:anchorId="33EAF045" wp14:editId="5710615B">
            <wp:extent cx="6111688" cy="4580577"/>
            <wp:effectExtent l="0" t="0" r="3810" b="0"/>
            <wp:docPr id="14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3472" cy="4604398"/>
                    </a:xfrm>
                    <a:prstGeom prst="rect">
                      <a:avLst/>
                    </a:prstGeom>
                    <a:noFill/>
                    <a:ln>
                      <a:noFill/>
                    </a:ln>
                    <a:extLst/>
                  </pic:spPr>
                </pic:pic>
              </a:graphicData>
            </a:graphic>
          </wp:inline>
        </w:drawing>
      </w:r>
    </w:p>
    <w:p w14:paraId="2C5B5144"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Het aflezen van een kosteneffectiviteitsdrempel voor een bepaalde stof in de grafiek werkt als volgt:</w:t>
      </w:r>
    </w:p>
    <w:p w14:paraId="4649658F" w14:textId="77777777" w:rsidR="00842D75" w:rsidRPr="00842D75" w:rsidRDefault="00842D75" w:rsidP="007A35E1">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eerst moet de norm voor een bepaalde stof worden bepaald. Hiervoor wordt gebruik gemaakt van de zoekmachine van het RIVM [https://rvs.rivm.nl/zoeksysteem/, ref. 5] en wordt gekeken naar de JG-MKE voor oppervlaktewater of indicatieve milieukwaliteitseis;</w:t>
      </w:r>
    </w:p>
    <w:p w14:paraId="08CA0036" w14:textId="77777777" w:rsidR="00842D75" w:rsidRPr="00842D75" w:rsidRDefault="00842D75" w:rsidP="007A35E1">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vervolgens kan vanuit de grafiek een kosteneffectiviteitsdrempel worden afgeleid. Deze drempel vormt de bovengrens van wat als ‘redelijk’ wordt beschouwd (voor BBT, waarbij indien BBT bekend is vanuit bijvoorbeeld de BREF, minimaal BBT moet worden toegepast, ongeacht de kosten);</w:t>
      </w:r>
    </w:p>
    <w:p w14:paraId="4876C240" w14:textId="77777777" w:rsidR="00842D75" w:rsidRPr="00842D75" w:rsidRDefault="00842D75" w:rsidP="007A35E1">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na het (theoretisch) toepassen van BBT wordt de restlozing beoordeeld met de waterkwaliteitstoets;</w:t>
      </w:r>
    </w:p>
    <w:p w14:paraId="0F06F8A8" w14:textId="77777777" w:rsidR="00842D75" w:rsidRPr="00842D75" w:rsidRDefault="00842D75" w:rsidP="007A35E1">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in het geval niet aan de waterkwaliteitstoets wordt voldaan, kan vervolgens een kosteneffectiviteitsdrempel uit de grafiek worden afgeleid voor BBT+. Deze is bepalend voor de</w:t>
      </w:r>
      <w:r w:rsidR="002073BA">
        <w:rPr>
          <w:rFonts w:ascii="Calibri" w:eastAsia="Times New Roman" w:hAnsi="Calibri" w:cs="Calibri"/>
          <w:color w:val="auto"/>
          <w:sz w:val="22"/>
          <w:szCs w:val="24"/>
          <w:lang w:eastAsia="en-US"/>
        </w:rPr>
        <w:t xml:space="preserve"> financiële ruimte voor</w:t>
      </w:r>
      <w:r w:rsidRPr="00842D75">
        <w:rPr>
          <w:rFonts w:ascii="Calibri" w:eastAsia="Times New Roman" w:hAnsi="Calibri" w:cs="Calibri"/>
          <w:color w:val="auto"/>
          <w:sz w:val="22"/>
          <w:szCs w:val="24"/>
          <w:lang w:eastAsia="en-US"/>
        </w:rPr>
        <w:t xml:space="preserve"> te verkennen technieken om de lozing te beperken. Hiertoe wordt de kosteneffectiviteitsdrempel voor BBT opgezocht, en wordt vervolgens een stap omhoog gezet in de grafiek. Hiermee komen een aantal aanvullende technieken </w:t>
      </w:r>
      <w:r w:rsidRPr="00842D75">
        <w:rPr>
          <w:rFonts w:ascii="Calibri" w:eastAsia="Times New Roman" w:hAnsi="Calibri" w:cs="Calibri"/>
          <w:color w:val="auto"/>
          <w:sz w:val="22"/>
          <w:szCs w:val="24"/>
          <w:lang w:eastAsia="en-US"/>
        </w:rPr>
        <w:lastRenderedPageBreak/>
        <w:t xml:space="preserve">in beeld: hiermee wordt bedoeld alle geschikte technieken met kosten per kg/verwijderd die kleiner of gelijk zijn aan de onderste begrenzing van het roze gebied uit figuur </w:t>
      </w:r>
      <w:r w:rsidR="008A313B">
        <w:rPr>
          <w:rFonts w:ascii="Calibri" w:eastAsia="Times New Roman" w:hAnsi="Calibri" w:cs="Calibri"/>
          <w:color w:val="auto"/>
          <w:sz w:val="22"/>
          <w:szCs w:val="24"/>
          <w:lang w:eastAsia="en-US"/>
        </w:rPr>
        <w:t>3</w:t>
      </w:r>
      <w:r w:rsidRPr="00842D75">
        <w:rPr>
          <w:rFonts w:ascii="Calibri" w:eastAsia="Times New Roman" w:hAnsi="Calibri" w:cs="Calibri"/>
          <w:color w:val="auto"/>
          <w:sz w:val="22"/>
          <w:szCs w:val="24"/>
          <w:lang w:eastAsia="en-US"/>
        </w:rPr>
        <w:t>.2;</w:t>
      </w:r>
    </w:p>
    <w:p w14:paraId="197DEB9F" w14:textId="77777777" w:rsidR="00842D75" w:rsidRPr="00842D75" w:rsidRDefault="00842D75" w:rsidP="007A35E1">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vervolgens kan op basis van een kostenraming worden besloten welke techniek(en) het best passend zijn op een locatie. De kosteneffectiviteitsdrempel geldt hierbij als bovengrens van wat als</w:t>
      </w:r>
      <w:r w:rsidRPr="00842D75">
        <w:rPr>
          <w:rFonts w:eastAsia="Times New Roman" w:cs="Times New Roman"/>
          <w:color w:val="auto"/>
          <w:sz w:val="22"/>
          <w:szCs w:val="24"/>
          <w:lang w:eastAsia="en-US"/>
        </w:rPr>
        <w:t xml:space="preserve"> </w:t>
      </w:r>
      <w:r w:rsidRPr="00842D75">
        <w:rPr>
          <w:rFonts w:ascii="Calibri" w:eastAsia="Times New Roman" w:hAnsi="Calibri" w:cs="Calibri"/>
          <w:color w:val="auto"/>
          <w:sz w:val="22"/>
          <w:szCs w:val="24"/>
          <w:lang w:eastAsia="en-US"/>
        </w:rPr>
        <w:t xml:space="preserve">redelijk wordt beschouwd. Indien een maatregel minder kost, maar met deze maatregel wel wordt voldaan aan de waterkwaliteitstoets, is de maatregel, behalve als het gaat om ZZS, voldoende. </w:t>
      </w:r>
    </w:p>
    <w:p w14:paraId="0EC4FB25"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35E37FC0"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Uit bovenstaande figuur blijkt duidelijk dat de bandbreedte voor de diverse stoffen en stofgroepen varieert. Met name voor stoffen met een hoge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(bijvoorbeeld kwik) is de bandbreedte in </w:t>
      </w:r>
      <w:proofErr w:type="spellStart"/>
      <w:r w:rsidRPr="00842D75">
        <w:rPr>
          <w:rFonts w:ascii="Calibri" w:eastAsia="Times New Roman" w:hAnsi="Calibri" w:cs="Calibri"/>
          <w:color w:val="auto"/>
          <w:sz w:val="22"/>
          <w:szCs w:val="24"/>
          <w:lang w:eastAsia="en-US"/>
        </w:rPr>
        <w:t>stofspecifieke</w:t>
      </w:r>
      <w:proofErr w:type="spellEnd"/>
      <w:r w:rsidRPr="00842D75">
        <w:rPr>
          <w:rFonts w:ascii="Calibri" w:eastAsia="Times New Roman" w:hAnsi="Calibri" w:cs="Calibri"/>
          <w:color w:val="auto"/>
          <w:sz w:val="22"/>
          <w:szCs w:val="24"/>
          <w:lang w:eastAsia="en-US"/>
        </w:rPr>
        <w:t xml:space="preserve"> verwijderingskosten groot doordat maatregelen verschillend effectief zijn en doordat concentraties in het voedingswater van een zuiveringstechniek sterk kunnen variëren. Doordat het in dit soort gevallen vaak gaat om zeer beperkte vrachten, kunnen de kosten van maatregelen zeer snel oplopen. Hierdoor kunnen de kosten uitgedrukt in [€/kg-verwijderd] van situatie tot situatie sterk verschillen.</w:t>
      </w:r>
    </w:p>
    <w:p w14:paraId="73A8C343"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2C57CB5D"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Verdana" w:hAnsi="Calibri" w:cs="Calibri"/>
          <w:color w:val="auto"/>
          <w:sz w:val="22"/>
          <w:szCs w:val="22"/>
          <w:lang w:eastAsia="en-US"/>
        </w:rPr>
        <w:t>De ratio tussen maximale kosten van maatregelen die kunnen worden aangemerkt als BBT+ en maximale kosten van maatregelen die kunnen worden aangemerkt als BBT kan variëren van 6 tot 22.</w:t>
      </w:r>
      <w:r w:rsidRPr="00842D75">
        <w:rPr>
          <w:rFonts w:eastAsia="Verdana" w:cs="Times New Roman"/>
          <w:color w:val="auto"/>
          <w:lang w:eastAsia="en-US"/>
        </w:rPr>
        <w:t xml:space="preserve"> </w:t>
      </w:r>
      <w:r w:rsidRPr="00842D75">
        <w:rPr>
          <w:rFonts w:ascii="Calibri" w:eastAsia="Times New Roman" w:hAnsi="Calibri" w:cs="Calibri"/>
          <w:color w:val="auto"/>
          <w:sz w:val="22"/>
          <w:szCs w:val="24"/>
          <w:lang w:eastAsia="en-US"/>
        </w:rPr>
        <w:t>Omwille van duidelijkheid en uniformiteit ligt het voor de hand te kiezen voor een (vaste) factor tussen de bovengrens van de ‘in rede te verlangen kosten’ voor BBT-maatregelen en de bovengrens van de ‘in rede te verlangen kosten’ voor BBT</w:t>
      </w:r>
      <w:r w:rsidRPr="00842D75">
        <w:rPr>
          <w:rFonts w:ascii="Calibri" w:eastAsia="Times New Roman" w:hAnsi="Calibri" w:cs="Calibri"/>
          <w:color w:val="auto"/>
          <w:sz w:val="22"/>
          <w:szCs w:val="24"/>
          <w:vertAlign w:val="superscript"/>
          <w:lang w:eastAsia="en-US"/>
        </w:rPr>
        <w:t>+</w:t>
      </w:r>
      <w:r w:rsidRPr="00842D75">
        <w:rPr>
          <w:rFonts w:ascii="Calibri" w:eastAsia="Times New Roman" w:hAnsi="Calibri" w:cs="Calibri"/>
          <w:color w:val="auto"/>
          <w:sz w:val="22"/>
          <w:szCs w:val="24"/>
          <w:lang w:eastAsia="en-US"/>
        </w:rPr>
        <w:t xml:space="preserve">- maatregelen. Gemiddeld verschillen de gevonden laagste kosten per kg-verwijderd in figuur </w:t>
      </w:r>
      <w:r w:rsidR="008A313B">
        <w:rPr>
          <w:rFonts w:ascii="Calibri" w:eastAsia="Times New Roman" w:hAnsi="Calibri" w:cs="Calibri"/>
          <w:color w:val="auto"/>
          <w:sz w:val="22"/>
          <w:szCs w:val="24"/>
          <w:lang w:eastAsia="en-US"/>
        </w:rPr>
        <w:t>3</w:t>
      </w:r>
      <w:r w:rsidRPr="00842D75">
        <w:rPr>
          <w:rFonts w:ascii="Calibri" w:eastAsia="Times New Roman" w:hAnsi="Calibri" w:cs="Calibri"/>
          <w:color w:val="auto"/>
          <w:sz w:val="22"/>
          <w:szCs w:val="24"/>
          <w:lang w:eastAsia="en-US"/>
        </w:rPr>
        <w:t>.2 ruwweg een factor 10 met de gevonden hoogste kosten per kg-verwijderd. Daarom wordt voorgesteld deze factor te hanteren.</w:t>
      </w:r>
    </w:p>
    <w:p w14:paraId="3F218986"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04A5B240" w14:textId="77777777" w:rsidR="00842D75" w:rsidRPr="00842D75" w:rsidRDefault="00842D75" w:rsidP="00842D75">
      <w:pPr>
        <w:autoSpaceDN/>
        <w:spacing w:line="240" w:lineRule="auto"/>
        <w:textAlignment w:val="auto"/>
        <w:rPr>
          <w:rFonts w:ascii="Calibri" w:eastAsia="Times New Roman" w:hAnsi="Calibri" w:cs="Calibri"/>
          <w:b/>
          <w:color w:val="4F81BD"/>
          <w:sz w:val="22"/>
          <w:szCs w:val="24"/>
          <w:lang w:eastAsia="en-US"/>
        </w:rPr>
      </w:pPr>
      <w:r w:rsidRPr="00842D75">
        <w:rPr>
          <w:rFonts w:ascii="Calibri" w:eastAsia="Times New Roman" w:hAnsi="Calibri" w:cs="Calibri"/>
          <w:b/>
          <w:color w:val="4F81BD"/>
          <w:sz w:val="22"/>
          <w:szCs w:val="24"/>
          <w:lang w:eastAsia="en-US"/>
        </w:rPr>
        <w:t>BBT</w:t>
      </w:r>
    </w:p>
    <w:p w14:paraId="63B3E92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Randvoorwaarde voor het afgeven van een lozingsvergunning is dat, ongeacht de uitkomst van de waterkwaliteitstoets, altijd een BBT moet zijn/worden geïnstalleerd. Dat betekent dat in de te beoordelen situatie voor de immissietoets ervan uit wordt gegaan dat de vereiste BBT-maatregelen al zijn genomen. Wanneer (in uitzonderlijke gevallen) geen BBT kan worden vastgesteld voor een lozing, kunnen de kosteneffectiviteitsdrempels worden ingezet om de BBT te bepalen. Voorwaarde is dat de emissieniveaus van de techniek die wordt gekozen vergelijkbaar zijn met de emissieniveaus van BBT in vergelijkbare bedrijfstakken. De kosteneffectiviteitsdrempel kan worden ingezet om te bepalen of de gevraagde maatregelen voldoen aan het ‘redelijkheidsprincipe’. De drempel wordt afgelezen uit de grafiek door op de x-as de milieukwaliteitseis van de specifieke stof op de zoeken en vervolgens op de y-as de maximale kosten van maatregelen af te lezen, die wordt gegeven door de bovenste begrenzing van het blauwe gebied in figuur </w:t>
      </w:r>
      <w:r w:rsidR="008A313B">
        <w:rPr>
          <w:rFonts w:ascii="Calibri" w:eastAsia="Times New Roman" w:hAnsi="Calibri" w:cs="Calibri"/>
          <w:color w:val="auto"/>
          <w:sz w:val="22"/>
          <w:szCs w:val="24"/>
          <w:lang w:eastAsia="en-US"/>
        </w:rPr>
        <w:t>3</w:t>
      </w:r>
      <w:r w:rsidRPr="00842D75">
        <w:rPr>
          <w:rFonts w:ascii="Calibri" w:eastAsia="Times New Roman" w:hAnsi="Calibri" w:cs="Calibri"/>
          <w:color w:val="auto"/>
          <w:sz w:val="22"/>
          <w:szCs w:val="24"/>
          <w:lang w:eastAsia="en-US"/>
        </w:rPr>
        <w:t>.2. Indien kosten van maatregelen (€/kg-verwijderd) in de praktijk aantoonbaar lager uitvallen dan de kostendrempels gegeven door de blauwe lijn mogen deze kosten, mits goed onderbouwd, als kosteneffectiviteitsdrempels voor BBT worden gehanteerd. Voorbeelden hiervan zijn de kosten van maatregelen voor verwijdering van tot-N (6 €/kg-verwijderd) en tot-P (20 €/kg-verwijderd). De kosten gegeven door de blauwe lijn voor tot-N en tot-P bedragen resp. 29 en 629 €/kg-verwijderd.</w:t>
      </w:r>
    </w:p>
    <w:p w14:paraId="0805A929"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5C3751C0" w14:textId="77777777" w:rsidR="00842D75" w:rsidRPr="00842D75" w:rsidRDefault="00842D75" w:rsidP="00842D75">
      <w:pPr>
        <w:autoSpaceDN/>
        <w:spacing w:line="240" w:lineRule="auto"/>
        <w:textAlignment w:val="auto"/>
        <w:rPr>
          <w:rFonts w:ascii="Calibri" w:eastAsia="Times New Roman" w:hAnsi="Calibri" w:cs="Calibri"/>
          <w:b/>
          <w:color w:val="4F81BD"/>
          <w:sz w:val="22"/>
          <w:szCs w:val="24"/>
          <w:lang w:eastAsia="en-US"/>
        </w:rPr>
      </w:pPr>
      <w:r w:rsidRPr="00842D75">
        <w:rPr>
          <w:rFonts w:ascii="Calibri" w:eastAsia="Times New Roman" w:hAnsi="Calibri" w:cs="Calibri"/>
          <w:b/>
          <w:color w:val="4F81BD"/>
          <w:sz w:val="22"/>
          <w:szCs w:val="24"/>
          <w:lang w:eastAsia="en-US"/>
        </w:rPr>
        <w:t>BBT+</w:t>
      </w:r>
    </w:p>
    <w:p w14:paraId="51481402"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Wanneer de lozing niet voldoet aan de waterkwaliteitseisen is een aanvullende inspanning vereist. De geldende BBT voor de te lozen stof wordt dan als vertrekpunt genomen om het in rede te verlangen inspanningsniveau van de BBT+ vast te stellen. Het maximale kostenniveau kan als volgt worden bepaald: op de x-as van de grafiek wordt de milieukwaliteitseis worden opgezocht (dit is dezelfde als bij BBT) en vervolgens wordt op y-as de bijbehorende kosten afgelezen aan de hand van de BBT+ lijn in de grafiek. Deze kosten </w:t>
      </w:r>
      <w:r w:rsidRPr="00842D75">
        <w:rPr>
          <w:rFonts w:ascii="Calibri" w:eastAsia="Times New Roman" w:hAnsi="Calibri" w:cs="Calibri"/>
          <w:color w:val="auto"/>
          <w:sz w:val="22"/>
          <w:szCs w:val="24"/>
          <w:lang w:eastAsia="en-US"/>
        </w:rPr>
        <w:lastRenderedPageBreak/>
        <w:t xml:space="preserve">worden alleen gerekend over het aanvullend te verwijderen deel van de stofvracht (boven BBT). </w:t>
      </w:r>
    </w:p>
    <w:p w14:paraId="553461B9"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5595DD9B"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Omdat de gerealiseerde BBT als vertrekpunt wordt gehanteerd voor de nadere analyse naar BBT+ maatregelen, is het de bedoeling dat in de verkenning van mogelijke saneringsopties alleen maatregelen worden beschouwd tot een (maximum) inspanningsniveau [€/kg-verwijderd] dat wordt gegeven door de onderste begrenzing van het roze gebied in figuur </w:t>
      </w:r>
      <w:r w:rsidR="008A313B">
        <w:rPr>
          <w:rFonts w:ascii="Calibri" w:eastAsia="Times New Roman" w:hAnsi="Calibri" w:cs="Calibri"/>
          <w:color w:val="auto"/>
          <w:sz w:val="22"/>
          <w:szCs w:val="24"/>
          <w:lang w:eastAsia="en-US"/>
        </w:rPr>
        <w:t>3</w:t>
      </w:r>
      <w:r w:rsidRPr="00842D75">
        <w:rPr>
          <w:rFonts w:ascii="Calibri" w:eastAsia="Times New Roman" w:hAnsi="Calibri" w:cs="Calibri"/>
          <w:color w:val="auto"/>
          <w:sz w:val="22"/>
          <w:szCs w:val="24"/>
          <w:lang w:eastAsia="en-US"/>
        </w:rPr>
        <w:t xml:space="preserve">.2. </w:t>
      </w:r>
      <w:r w:rsidRPr="002F6DDC">
        <w:rPr>
          <w:rFonts w:ascii="Calibri" w:eastAsia="Times New Roman" w:hAnsi="Calibri" w:cs="Calibri"/>
          <w:color w:val="auto"/>
          <w:sz w:val="22"/>
          <w:szCs w:val="24"/>
          <w:lang w:eastAsia="en-US"/>
        </w:rPr>
        <w:t>In de praktijk betekent dit dat er alleen wordt gekeken naar maatregelen die in kosten maximaal een factor 10 hoger liggen dan de in rede te verlangen kosten voor BBT-maatregelen van de te verwijderen stof.</w:t>
      </w:r>
    </w:p>
    <w:p w14:paraId="7163769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0FCAA082" w14:textId="77777777" w:rsidR="00842D75" w:rsidRPr="00842D75" w:rsidRDefault="00842D75" w:rsidP="00842D75">
      <w:pPr>
        <w:autoSpaceDN/>
        <w:spacing w:line="240" w:lineRule="auto"/>
        <w:textAlignment w:val="auto"/>
        <w:rPr>
          <w:rFonts w:ascii="Calibri" w:eastAsia="Times New Roman" w:hAnsi="Calibri" w:cs="Calibri"/>
          <w:b/>
          <w:color w:val="4F81BD"/>
          <w:sz w:val="22"/>
          <w:szCs w:val="24"/>
          <w:lang w:eastAsia="en-US"/>
        </w:rPr>
      </w:pPr>
      <w:r w:rsidRPr="00842D75">
        <w:rPr>
          <w:rFonts w:ascii="Calibri" w:eastAsia="Times New Roman" w:hAnsi="Calibri" w:cs="Calibri"/>
          <w:b/>
          <w:color w:val="4F81BD"/>
          <w:sz w:val="22"/>
          <w:szCs w:val="24"/>
          <w:lang w:eastAsia="en-US"/>
        </w:rPr>
        <w:t>Werkwijze in praktijk</w:t>
      </w:r>
    </w:p>
    <w:p w14:paraId="6B7C60AF" w14:textId="77777777" w:rsidR="00106390"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In het onderstaande schema is weergegeven hoe de werkwijze in praktijk moet worden uitgevoerd.</w:t>
      </w:r>
    </w:p>
    <w:p w14:paraId="1D960207" w14:textId="77777777" w:rsidR="00106390" w:rsidRDefault="00106390">
      <w:pPr>
        <w:spacing w:line="240" w:lineRule="auto"/>
        <w:rPr>
          <w:rFonts w:ascii="Calibri" w:eastAsia="Times New Roman" w:hAnsi="Calibri" w:cs="Calibri"/>
          <w:color w:val="auto"/>
          <w:sz w:val="22"/>
          <w:szCs w:val="24"/>
          <w:lang w:eastAsia="en-US"/>
        </w:rPr>
      </w:pPr>
      <w:r>
        <w:rPr>
          <w:rFonts w:ascii="Calibri" w:eastAsia="Times New Roman" w:hAnsi="Calibri" w:cs="Calibri"/>
          <w:color w:val="auto"/>
          <w:sz w:val="22"/>
          <w:szCs w:val="24"/>
          <w:lang w:eastAsia="en-US"/>
        </w:rPr>
        <w:br w:type="page"/>
      </w:r>
    </w:p>
    <w:p w14:paraId="1ED8821D" w14:textId="77777777" w:rsidR="00106390" w:rsidRDefault="00106390" w:rsidP="00842D75">
      <w:pPr>
        <w:autoSpaceDN/>
        <w:spacing w:line="240" w:lineRule="auto"/>
        <w:textAlignment w:val="auto"/>
        <w:rPr>
          <w:rFonts w:ascii="Calibri" w:eastAsia="Times New Roman" w:hAnsi="Calibri" w:cs="Calibri"/>
          <w:color w:val="auto"/>
          <w:sz w:val="22"/>
          <w:szCs w:val="24"/>
          <w:lang w:eastAsia="en-US"/>
        </w:rPr>
        <w:sectPr w:rsidR="00106390" w:rsidSect="00842D75">
          <w:footerReference w:type="default" r:id="rId15"/>
          <w:type w:val="continuous"/>
          <w:pgSz w:w="11900" w:h="16840"/>
          <w:pgMar w:top="1440" w:right="1797" w:bottom="1440" w:left="1797" w:header="709" w:footer="709" w:gutter="0"/>
          <w:cols w:space="708"/>
          <w:docGrid w:linePitch="360"/>
        </w:sectPr>
      </w:pPr>
    </w:p>
    <w:p w14:paraId="73045585" w14:textId="77777777" w:rsidR="00842D75" w:rsidRPr="00842D75" w:rsidRDefault="00106390" w:rsidP="00842D75">
      <w:pPr>
        <w:autoSpaceDN/>
        <w:spacing w:line="240" w:lineRule="auto"/>
        <w:textAlignment w:val="auto"/>
        <w:rPr>
          <w:rFonts w:ascii="Calibri" w:eastAsia="Times New Roman" w:hAnsi="Calibri" w:cs="Calibri"/>
          <w:color w:val="auto"/>
          <w:sz w:val="22"/>
          <w:szCs w:val="24"/>
          <w:lang w:eastAsia="en-US"/>
        </w:rPr>
      </w:pPr>
      <w:r w:rsidRPr="00842D75">
        <w:rPr>
          <w:rFonts w:eastAsia="Times New Roman" w:cs="Times New Roman"/>
          <w:noProof/>
          <w:color w:val="auto"/>
          <w:sz w:val="22"/>
          <w:szCs w:val="24"/>
        </w:rPr>
        <w:lastRenderedPageBreak/>
        <w:drawing>
          <wp:anchor distT="0" distB="0" distL="114300" distR="114300" simplePos="0" relativeHeight="251645952" behindDoc="0" locked="0" layoutInCell="1" allowOverlap="1" wp14:anchorId="2A73B52E" wp14:editId="33FA6660">
            <wp:simplePos x="0" y="0"/>
            <wp:positionH relativeFrom="column">
              <wp:posOffset>-495300</wp:posOffset>
            </wp:positionH>
            <wp:positionV relativeFrom="paragraph">
              <wp:posOffset>-931545</wp:posOffset>
            </wp:positionV>
            <wp:extent cx="9410700" cy="5637530"/>
            <wp:effectExtent l="0" t="0" r="0" b="1270"/>
            <wp:wrapSquare wrapText="bothSides"/>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10700" cy="563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1B7F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420C5BAC" w14:textId="77777777" w:rsidR="00106390" w:rsidRDefault="00106390" w:rsidP="00842D75">
      <w:pPr>
        <w:autoSpaceDN/>
        <w:spacing w:line="240" w:lineRule="auto"/>
        <w:textAlignment w:val="auto"/>
        <w:rPr>
          <w:rFonts w:ascii="Calibri" w:eastAsia="Times New Roman" w:hAnsi="Calibri" w:cs="Calibri"/>
          <w:color w:val="auto"/>
          <w:sz w:val="22"/>
          <w:szCs w:val="24"/>
          <w:lang w:eastAsia="en-US"/>
        </w:rPr>
        <w:sectPr w:rsidR="00106390" w:rsidSect="00106390">
          <w:pgSz w:w="16840" w:h="11900" w:orient="landscape"/>
          <w:pgMar w:top="1797" w:right="1440" w:bottom="1797" w:left="1440" w:header="709" w:footer="709" w:gutter="0"/>
          <w:cols w:space="708"/>
          <w:docGrid w:linePitch="360"/>
        </w:sectPr>
      </w:pPr>
    </w:p>
    <w:p w14:paraId="6F25AB80"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lastRenderedPageBreak/>
        <w:t>Indien kosten aantoonbaar lager uitvallen dan kosten gegeven door de blauwe lijn en kosten voor BBT+ ook significant lager uitvallen dan de kosten gegeven door de rode lijn mag voor BBT+ een kosteneffectiviteitsdrempel worden gehanteerd van 10*de kosten voor BBT. In alle andere gevallen worden de kosten voor BBT+ gegeven door de rode lijn.</w:t>
      </w:r>
    </w:p>
    <w:p w14:paraId="13313B6C"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62C163B1" w14:textId="77777777" w:rsidR="00842D75" w:rsidRPr="00842D75" w:rsidRDefault="00842D75" w:rsidP="00842D75">
      <w:pPr>
        <w:autoSpaceDN/>
        <w:spacing w:line="240" w:lineRule="auto"/>
        <w:textAlignment w:val="auto"/>
        <w:rPr>
          <w:rFonts w:ascii="Calibri" w:eastAsia="Times New Roman" w:hAnsi="Calibri" w:cs="Calibri"/>
          <w:b/>
          <w:color w:val="4F81BD"/>
          <w:sz w:val="22"/>
          <w:szCs w:val="24"/>
          <w:lang w:eastAsia="en-US"/>
        </w:rPr>
      </w:pPr>
      <w:r w:rsidRPr="00842D75">
        <w:rPr>
          <w:rFonts w:ascii="Calibri" w:eastAsia="Times New Roman" w:hAnsi="Calibri" w:cs="Calibri"/>
          <w:b/>
          <w:color w:val="4F81BD"/>
          <w:sz w:val="22"/>
          <w:szCs w:val="24"/>
          <w:lang w:eastAsia="en-US"/>
        </w:rPr>
        <w:t>Nieuwe lozingen</w:t>
      </w:r>
    </w:p>
    <w:p w14:paraId="301A65C1" w14:textId="77777777" w:rsidR="00106390"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Uit de wijze waarop het vergunningenproces wordt doorlopen kan, voor nieuwe lozingen, de indruk ontstaan dat eerst BBT moet worden geïnstalleerd, waarbij vervolgens alleen nageschakelde technieken als BBT+ kunnen worden ingezet. Het is echter ook mogelijk één alternatieve techniek in te zetten als BBT+ (een meer vergaande techniek dan BBT), of te kiezen voor procesoptimalisatie, productvervanging, alternatieve lozingslocaties of integrale technieken waarmee meerdere stoffen tegelijkertijd kunnen worden verwijderd. De uitgangspunten daarbij zijn telkens de milieukwaliteitseisen en de </w:t>
      </w:r>
      <w:r w:rsidR="00AC6659">
        <w:rPr>
          <w:rFonts w:ascii="Calibri" w:eastAsia="Times New Roman" w:hAnsi="Calibri" w:cs="Calibri"/>
          <w:color w:val="auto"/>
          <w:sz w:val="22"/>
          <w:szCs w:val="24"/>
          <w:lang w:eastAsia="en-US"/>
        </w:rPr>
        <w:t>k</w:t>
      </w:r>
      <w:r w:rsidRPr="00842D75">
        <w:rPr>
          <w:rFonts w:ascii="Calibri" w:eastAsia="Times New Roman" w:hAnsi="Calibri" w:cs="Calibri"/>
          <w:color w:val="auto"/>
          <w:sz w:val="22"/>
          <w:szCs w:val="24"/>
          <w:lang w:eastAsia="en-US"/>
        </w:rPr>
        <w:t>osteneffectiviteits</w:t>
      </w:r>
      <w:r w:rsidR="003732A3">
        <w:rPr>
          <w:rFonts w:ascii="Calibri" w:eastAsia="Times New Roman" w:hAnsi="Calibri" w:cs="Calibri"/>
          <w:color w:val="auto"/>
          <w:sz w:val="22"/>
          <w:szCs w:val="24"/>
          <w:lang w:eastAsia="en-US"/>
        </w:rPr>
        <w:t>-</w:t>
      </w:r>
      <w:r w:rsidRPr="00842D75">
        <w:rPr>
          <w:rFonts w:ascii="Calibri" w:eastAsia="Times New Roman" w:hAnsi="Calibri" w:cs="Calibri"/>
          <w:color w:val="auto"/>
          <w:sz w:val="22"/>
          <w:szCs w:val="24"/>
          <w:lang w:eastAsia="en-US"/>
        </w:rPr>
        <w:t>drempels.</w:t>
      </w:r>
    </w:p>
    <w:p w14:paraId="7FBE5887" w14:textId="77777777" w:rsidR="00106390" w:rsidRDefault="00106390" w:rsidP="00842D75">
      <w:pPr>
        <w:autoSpaceDN/>
        <w:spacing w:line="240" w:lineRule="auto"/>
        <w:textAlignment w:val="auto"/>
        <w:rPr>
          <w:rFonts w:ascii="Calibri" w:eastAsia="Times New Roman" w:hAnsi="Calibri" w:cs="Calibri"/>
          <w:color w:val="auto"/>
          <w:sz w:val="22"/>
          <w:szCs w:val="24"/>
          <w:lang w:eastAsia="en-US"/>
        </w:rPr>
      </w:pPr>
    </w:p>
    <w:p w14:paraId="445734D2" w14:textId="77777777" w:rsidR="00842D75" w:rsidRPr="00842D75" w:rsidRDefault="00842D75" w:rsidP="00842D75">
      <w:pPr>
        <w:autoSpaceDN/>
        <w:spacing w:line="240" w:lineRule="auto"/>
        <w:textAlignment w:val="auto"/>
        <w:rPr>
          <w:rFonts w:ascii="Calibri" w:eastAsia="Times New Roman" w:hAnsi="Calibri" w:cs="Calibri"/>
          <w:b/>
          <w:color w:val="4F81BD"/>
          <w:sz w:val="22"/>
          <w:szCs w:val="24"/>
          <w:lang w:eastAsia="en-US"/>
        </w:rPr>
      </w:pPr>
      <w:r w:rsidRPr="00842D75">
        <w:rPr>
          <w:rFonts w:ascii="Calibri" w:eastAsia="Times New Roman" w:hAnsi="Calibri" w:cs="Calibri"/>
          <w:b/>
          <w:color w:val="4F81BD"/>
          <w:sz w:val="22"/>
          <w:szCs w:val="24"/>
          <w:lang w:eastAsia="en-US"/>
        </w:rPr>
        <w:t>Combinatie van stoffen</w:t>
      </w:r>
    </w:p>
    <w:p w14:paraId="609226D7"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In geval meerdere stoffen verwijderd moeten worden, worden de kosten verdeeld over de te verwijderen stoffen, zie daarvoor ook paragraaf </w:t>
      </w:r>
      <w:r w:rsidR="008A313B">
        <w:rPr>
          <w:rFonts w:ascii="Calibri" w:eastAsia="Times New Roman" w:hAnsi="Calibri" w:cs="Calibri"/>
          <w:color w:val="auto"/>
          <w:sz w:val="22"/>
          <w:szCs w:val="24"/>
          <w:lang w:eastAsia="en-US"/>
        </w:rPr>
        <w:t>3</w:t>
      </w:r>
      <w:r w:rsidRPr="00842D75">
        <w:rPr>
          <w:rFonts w:ascii="Calibri" w:eastAsia="Times New Roman" w:hAnsi="Calibri" w:cs="Calibri"/>
          <w:color w:val="auto"/>
          <w:sz w:val="22"/>
          <w:szCs w:val="24"/>
          <w:lang w:eastAsia="en-US"/>
        </w:rPr>
        <w:t xml:space="preserve">.3.1. Als vervolgens voor één van de stoffen de kosten per kg verwijderde stof lager of gelijk zijn als de in rede te verlangen kosten per kg verwijderde stof, dan betekent dit dat de maatregel kosteneffectief is en toegepast dient te worden. </w:t>
      </w:r>
    </w:p>
    <w:p w14:paraId="61E8FC0A" w14:textId="77777777" w:rsidR="00842D75" w:rsidRPr="00842D75" w:rsidRDefault="00842D75" w:rsidP="00C26162">
      <w:pPr>
        <w:pStyle w:val="Kop21"/>
      </w:pPr>
      <w:bookmarkStart w:id="30" w:name="_Toc483335409"/>
      <w:bookmarkStart w:id="31" w:name="_Toc487226667"/>
      <w:bookmarkStart w:id="32" w:name="_Toc515442647"/>
      <w:r w:rsidRPr="00842D75">
        <w:t>Omgang met specifieke situaties</w:t>
      </w:r>
      <w:bookmarkEnd w:id="30"/>
      <w:bookmarkEnd w:id="31"/>
      <w:bookmarkEnd w:id="32"/>
    </w:p>
    <w:p w14:paraId="421A0817"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7BB528E1"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In deze paragraaf zijn een aantal specifieke situaties benoemd en is de omgang met deze situaties uitgewerkt. Het betreft hier situaties die in de praktijk vaak op treden. </w:t>
      </w:r>
    </w:p>
    <w:p w14:paraId="6FEE275D" w14:textId="77777777" w:rsidR="00842D75" w:rsidRPr="00842D75" w:rsidRDefault="00842D75" w:rsidP="00C26162">
      <w:pPr>
        <w:pStyle w:val="Kop31"/>
      </w:pPr>
      <w:bookmarkStart w:id="33" w:name="_Toc487226668"/>
      <w:bookmarkStart w:id="34" w:name="_Toc515442648"/>
      <w:r w:rsidRPr="00842D75">
        <w:t>Toedelen van kosten aan meerdere stoffen</w:t>
      </w:r>
      <w:bookmarkEnd w:id="33"/>
      <w:bookmarkEnd w:id="34"/>
    </w:p>
    <w:p w14:paraId="1E68FCB8"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3CB3E1E8"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Een afvalwaterstroom bevat zelden maar één vervuilende stof. Vaak gaat het om een mengsel van stoffen (de zogenaamde watermatrix) die uit de afvalwaterstroom gezuiverd moeten worden voordat een lozing op oppervlaktewater toelaatbaar is. In de beoordeling van de vergunning moet daar op een uniforme wijze mee worden omgegaan. </w:t>
      </w:r>
    </w:p>
    <w:p w14:paraId="5BEE4A8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5FAF4283"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Afbeelding </w:t>
      </w:r>
      <w:r w:rsidR="008A313B">
        <w:rPr>
          <w:rFonts w:ascii="Calibri" w:eastAsia="Times New Roman" w:hAnsi="Calibri" w:cs="Calibri"/>
          <w:color w:val="auto"/>
          <w:sz w:val="22"/>
          <w:szCs w:val="24"/>
          <w:lang w:eastAsia="en-US"/>
        </w:rPr>
        <w:t>3</w:t>
      </w:r>
      <w:r w:rsidRPr="00842D75">
        <w:rPr>
          <w:rFonts w:ascii="Calibri" w:eastAsia="Times New Roman" w:hAnsi="Calibri" w:cs="Calibri"/>
          <w:color w:val="auto"/>
          <w:sz w:val="22"/>
          <w:szCs w:val="24"/>
          <w:lang w:eastAsia="en-US"/>
        </w:rPr>
        <w:t xml:space="preserve">. geeft het proces voor het toetsen van kosten aan kosteneffectiviteit-drempels bij het verwijderen van meerdere stoffen schematisch weer. Vervolgens wordt het proces stap voor stap beschreven. In bijlage III zijn rekenvoorbeelden opgenomen. </w:t>
      </w:r>
    </w:p>
    <w:p w14:paraId="61979160" w14:textId="77777777" w:rsidR="00842D75" w:rsidRPr="00842D75" w:rsidRDefault="00842D75" w:rsidP="00842D75">
      <w:pPr>
        <w:autoSpaceDN/>
        <w:spacing w:before="60" w:after="120" w:line="240" w:lineRule="auto"/>
        <w:ind w:left="1440" w:hanging="1440"/>
        <w:textAlignment w:val="auto"/>
        <w:rPr>
          <w:rFonts w:eastAsia="SimSun" w:cs="Times New Roman"/>
          <w:bCs/>
          <w:i/>
          <w:color w:val="auto"/>
          <w:sz w:val="16"/>
          <w:szCs w:val="20"/>
          <w:lang w:eastAsia="en-US"/>
        </w:rPr>
      </w:pPr>
    </w:p>
    <w:p w14:paraId="0EB0FE66"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371C3F76" w14:textId="77777777" w:rsidR="00842D75" w:rsidRPr="00842D75" w:rsidRDefault="00842D75" w:rsidP="00842D75">
      <w:pPr>
        <w:autoSpaceDN/>
        <w:spacing w:line="240" w:lineRule="auto"/>
        <w:textAlignment w:val="auto"/>
        <w:rPr>
          <w:rFonts w:eastAsia="SimSun" w:cs="Times New Roman"/>
          <w:bCs/>
          <w:i/>
          <w:color w:val="auto"/>
          <w:sz w:val="16"/>
          <w:szCs w:val="20"/>
          <w:lang w:eastAsia="en-US"/>
        </w:rPr>
      </w:pPr>
      <w:r w:rsidRPr="00842D75">
        <w:rPr>
          <w:rFonts w:eastAsia="Times New Roman" w:cs="Times New Roman"/>
          <w:color w:val="auto"/>
          <w:sz w:val="22"/>
          <w:szCs w:val="24"/>
          <w:lang w:eastAsia="en-US"/>
        </w:rPr>
        <w:br w:type="page"/>
      </w:r>
    </w:p>
    <w:p w14:paraId="51BB5261" w14:textId="77777777" w:rsidR="00842D75" w:rsidRPr="00EE404D" w:rsidRDefault="00842D75" w:rsidP="00842D75">
      <w:pPr>
        <w:autoSpaceDN/>
        <w:spacing w:before="60" w:after="120" w:line="240" w:lineRule="auto"/>
        <w:ind w:left="1440" w:hanging="1440"/>
        <w:textAlignment w:val="auto"/>
        <w:rPr>
          <w:rFonts w:asciiTheme="minorHAnsi" w:eastAsia="SimSun" w:hAnsiTheme="minorHAnsi" w:cstheme="minorHAnsi"/>
          <w:bCs/>
          <w:i/>
          <w:color w:val="auto"/>
          <w:sz w:val="22"/>
          <w:szCs w:val="22"/>
          <w:lang w:eastAsia="en-US"/>
        </w:rPr>
      </w:pPr>
      <w:r w:rsidRPr="00EE404D">
        <w:rPr>
          <w:rFonts w:asciiTheme="minorHAnsi" w:eastAsia="SimSun" w:hAnsiTheme="minorHAnsi" w:cstheme="minorHAnsi"/>
          <w:bCs/>
          <w:i/>
          <w:color w:val="auto"/>
          <w:sz w:val="22"/>
          <w:szCs w:val="22"/>
          <w:lang w:eastAsia="en-US"/>
        </w:rPr>
        <w:lastRenderedPageBreak/>
        <w:t>Afbeelding </w:t>
      </w:r>
      <w:r w:rsidR="008A313B" w:rsidRPr="008A313B">
        <w:rPr>
          <w:rFonts w:asciiTheme="minorHAnsi" w:eastAsia="SimSun" w:hAnsiTheme="minorHAnsi" w:cstheme="minorHAnsi"/>
          <w:bCs/>
          <w:i/>
          <w:color w:val="auto"/>
          <w:sz w:val="22"/>
          <w:szCs w:val="22"/>
          <w:lang w:eastAsia="en-US"/>
        </w:rPr>
        <w:t>3</w:t>
      </w:r>
      <w:r w:rsidR="008A313B" w:rsidRPr="00EE404D">
        <w:rPr>
          <w:rFonts w:asciiTheme="minorHAnsi" w:eastAsia="SimSun" w:hAnsiTheme="minorHAnsi" w:cstheme="minorHAnsi"/>
          <w:bCs/>
          <w:i/>
          <w:color w:val="auto"/>
          <w:sz w:val="22"/>
          <w:szCs w:val="22"/>
          <w:lang w:eastAsia="en-US"/>
        </w:rPr>
        <w:t xml:space="preserve"> </w:t>
      </w:r>
      <w:r w:rsidRPr="00EE404D">
        <w:rPr>
          <w:rFonts w:asciiTheme="minorHAnsi" w:eastAsia="SimSun" w:hAnsiTheme="minorHAnsi" w:cstheme="minorHAnsi"/>
          <w:bCs/>
          <w:i/>
          <w:color w:val="auto"/>
          <w:sz w:val="22"/>
          <w:szCs w:val="22"/>
          <w:lang w:eastAsia="en-US"/>
        </w:rPr>
        <w:tab/>
        <w:t xml:space="preserve">Toetsen van kosten aan </w:t>
      </w:r>
      <w:proofErr w:type="spellStart"/>
      <w:r w:rsidRPr="00EE404D">
        <w:rPr>
          <w:rFonts w:asciiTheme="minorHAnsi" w:eastAsia="SimSun" w:hAnsiTheme="minorHAnsi" w:cstheme="minorHAnsi"/>
          <w:bCs/>
          <w:i/>
          <w:color w:val="auto"/>
          <w:sz w:val="22"/>
          <w:szCs w:val="22"/>
          <w:lang w:eastAsia="en-US"/>
        </w:rPr>
        <w:t>kosteneffectiviteitdrempels</w:t>
      </w:r>
      <w:proofErr w:type="spellEnd"/>
      <w:r w:rsidRPr="00EE404D">
        <w:rPr>
          <w:rFonts w:asciiTheme="minorHAnsi" w:eastAsia="SimSun" w:hAnsiTheme="minorHAnsi" w:cstheme="minorHAnsi"/>
          <w:bCs/>
          <w:i/>
          <w:color w:val="auto"/>
          <w:sz w:val="22"/>
          <w:szCs w:val="22"/>
          <w:lang w:eastAsia="en-US"/>
        </w:rPr>
        <w:t xml:space="preserve"> bij het verwijderen van meerdere stoffen </w:t>
      </w:r>
    </w:p>
    <w:p w14:paraId="1A543C24" w14:textId="77777777" w:rsidR="00842D75" w:rsidRPr="00842D75" w:rsidRDefault="00842D75" w:rsidP="00842D75">
      <w:pPr>
        <w:keepNext/>
        <w:keepLines/>
        <w:autoSpaceDN/>
        <w:spacing w:line="150" w:lineRule="exact"/>
        <w:textAlignment w:val="auto"/>
        <w:rPr>
          <w:rFonts w:eastAsia="Times New Roman" w:cs="Times New Roman"/>
          <w:color w:val="auto"/>
          <w:sz w:val="15"/>
          <w:szCs w:val="24"/>
          <w:lang w:eastAsia="en-US"/>
        </w:rPr>
      </w:pPr>
    </w:p>
    <w:p w14:paraId="2C93EFF2" w14:textId="658E68FB" w:rsidR="00842D75" w:rsidRPr="00842D75" w:rsidRDefault="00F86358" w:rsidP="00842D75">
      <w:pPr>
        <w:autoSpaceDN/>
        <w:spacing w:line="240" w:lineRule="auto"/>
        <w:textAlignment w:val="auto"/>
        <w:rPr>
          <w:rFonts w:eastAsia="Times New Roman" w:cs="Times New Roman"/>
          <w:color w:val="auto"/>
          <w:sz w:val="22"/>
          <w:szCs w:val="24"/>
          <w:lang w:eastAsia="en-US"/>
        </w:rPr>
      </w:pPr>
      <w:r w:rsidRPr="00F86358">
        <w:rPr>
          <w:noProof/>
        </w:rPr>
        <w:drawing>
          <wp:inline distT="0" distB="0" distL="0" distR="0" wp14:anchorId="0F208D7F" wp14:editId="725FF030">
            <wp:extent cx="5274310" cy="2788923"/>
            <wp:effectExtent l="0" t="0" r="254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788923"/>
                    </a:xfrm>
                    <a:prstGeom prst="rect">
                      <a:avLst/>
                    </a:prstGeom>
                    <a:noFill/>
                    <a:ln>
                      <a:noFill/>
                    </a:ln>
                  </pic:spPr>
                </pic:pic>
              </a:graphicData>
            </a:graphic>
          </wp:inline>
        </w:drawing>
      </w:r>
    </w:p>
    <w:p w14:paraId="4268D99A"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4B70B5BF" w14:textId="77777777" w:rsidR="00842D75" w:rsidRPr="00842D75" w:rsidRDefault="00842D75" w:rsidP="00842D75">
      <w:pPr>
        <w:keepNext/>
        <w:keepLines/>
        <w:autoSpaceDN/>
        <w:spacing w:before="200" w:line="240" w:lineRule="auto"/>
        <w:ind w:left="1008" w:hanging="1008"/>
        <w:textAlignment w:val="auto"/>
        <w:outlineLvl w:val="4"/>
        <w:rPr>
          <w:rFonts w:ascii="Calibri" w:eastAsia="Times New Roman" w:hAnsi="Calibri" w:cs="Times New Roman"/>
          <w:b/>
          <w:color w:val="4F81BD"/>
          <w:sz w:val="22"/>
          <w:szCs w:val="24"/>
          <w:lang w:eastAsia="en-US"/>
        </w:rPr>
      </w:pPr>
      <w:r w:rsidRPr="00842D75">
        <w:rPr>
          <w:rFonts w:ascii="Calibri" w:eastAsia="Times New Roman" w:hAnsi="Calibri" w:cs="Times New Roman"/>
          <w:b/>
          <w:color w:val="4F81BD"/>
          <w:sz w:val="22"/>
          <w:szCs w:val="24"/>
          <w:lang w:eastAsia="en-US"/>
        </w:rPr>
        <w:t>Stap 1. Toetsing kosteneffectiviteitsdrempel meest waterbezwaarlijke stof</w:t>
      </w:r>
    </w:p>
    <w:p w14:paraId="3DF94132"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Eerst wordt een schifting gemaakt in situaties waar de kosteneffectiviteit kritisch wordt. Daarvoor wordt de meest waterbezwaarlijke stof beschouwd. Als alle kosten aan deze stof worden toegerekend, en de kosten liggen vervolgens onder de kosteneffectiviteitsdrempel voor deze stof, dan is de maatregel kosteneffectief. Verdere berekeningen zijn dan niet meer nodig. </w:t>
      </w:r>
    </w:p>
    <w:p w14:paraId="1E46E8B8"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215A8E3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Deze toetsing gaat als volgt;</w:t>
      </w:r>
    </w:p>
    <w:p w14:paraId="2A0FD198" w14:textId="77777777" w:rsidR="007A35E1" w:rsidRDefault="00842D75" w:rsidP="007A35E1">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De totale kosten van de zuivering worden toegekend aan het aantal kg verwijderde</w:t>
      </w:r>
    </w:p>
    <w:p w14:paraId="3BE86B5E" w14:textId="77777777" w:rsidR="00842D75" w:rsidRPr="00842D75" w:rsidRDefault="00842D75" w:rsidP="007A35E1">
      <w:pPr>
        <w:suppressAutoHyphens/>
        <w:autoSpaceDN/>
        <w:spacing w:line="252" w:lineRule="atLeast"/>
        <w:ind w:firstLine="708"/>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stof voor de meest waterbezwaarlijke stof (stof X);</w:t>
      </w:r>
    </w:p>
    <w:p w14:paraId="5E6BC2FF" w14:textId="77777777" w:rsidR="007A35E1" w:rsidRDefault="00842D75" w:rsidP="007A35E1">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Deze kosten worden vergeleken met de drempel voor stof X op basis van de </w:t>
      </w:r>
    </w:p>
    <w:p w14:paraId="6724A646" w14:textId="77777777" w:rsidR="00842D75" w:rsidRPr="00842D75" w:rsidRDefault="007A35E1" w:rsidP="007A35E1">
      <w:pPr>
        <w:suppressAutoHyphens/>
        <w:autoSpaceDN/>
        <w:spacing w:line="252" w:lineRule="atLeast"/>
        <w:textAlignment w:val="auto"/>
        <w:rPr>
          <w:rFonts w:ascii="Calibri" w:eastAsia="Times New Roman" w:hAnsi="Calibri" w:cs="Calibri"/>
          <w:color w:val="auto"/>
          <w:sz w:val="22"/>
          <w:szCs w:val="24"/>
          <w:lang w:eastAsia="en-US"/>
        </w:rPr>
      </w:pPr>
      <w:r>
        <w:rPr>
          <w:rFonts w:ascii="Calibri" w:eastAsia="Times New Roman" w:hAnsi="Calibri" w:cs="Calibri"/>
          <w:color w:val="auto"/>
          <w:sz w:val="22"/>
          <w:szCs w:val="24"/>
          <w:lang w:eastAsia="en-US"/>
        </w:rPr>
        <w:tab/>
      </w:r>
      <w:r w:rsidR="00842D75" w:rsidRPr="00842D75">
        <w:rPr>
          <w:rFonts w:ascii="Calibri" w:eastAsia="Times New Roman" w:hAnsi="Calibri" w:cs="Calibri"/>
          <w:color w:val="auto"/>
          <w:sz w:val="22"/>
          <w:szCs w:val="24"/>
          <w:lang w:eastAsia="en-US"/>
        </w:rPr>
        <w:t>kosteneffectiviteitsdrempels;</w:t>
      </w:r>
    </w:p>
    <w:p w14:paraId="040BAC04" w14:textId="77777777" w:rsidR="007A35E1" w:rsidRDefault="00842D75" w:rsidP="007A35E1">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Zijn de totale kosten lager dan de drempel, dan is de maatregel kosteneffectief (voor</w:t>
      </w:r>
    </w:p>
    <w:p w14:paraId="4ED2CE19" w14:textId="77777777" w:rsidR="00842D75" w:rsidRPr="00842D75" w:rsidRDefault="00842D75" w:rsidP="007A35E1">
      <w:pPr>
        <w:suppressAutoHyphens/>
        <w:autoSpaceDN/>
        <w:spacing w:line="252" w:lineRule="atLeast"/>
        <w:ind w:firstLine="708"/>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alle stoffen);</w:t>
      </w:r>
    </w:p>
    <w:p w14:paraId="08397B37" w14:textId="77777777" w:rsidR="007A35E1" w:rsidRDefault="00842D75" w:rsidP="007A35E1">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Zijn de totale kosten hoger dan de drempel, dan moet een tweede berekening </w:t>
      </w:r>
    </w:p>
    <w:p w14:paraId="20389033" w14:textId="77777777" w:rsidR="00842D75" w:rsidRPr="00842D75" w:rsidRDefault="00842D75" w:rsidP="007A35E1">
      <w:pPr>
        <w:suppressAutoHyphens/>
        <w:autoSpaceDN/>
        <w:spacing w:line="252" w:lineRule="atLeast"/>
        <w:ind w:firstLine="708"/>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worden uitgevoerd, zie stap 2. </w:t>
      </w:r>
    </w:p>
    <w:p w14:paraId="3500B63E"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775C2776" w14:textId="77777777" w:rsidR="00842D75" w:rsidRPr="00842D75" w:rsidRDefault="00842D75" w:rsidP="00842D75">
      <w:pPr>
        <w:keepNext/>
        <w:keepLines/>
        <w:suppressAutoHyphens/>
        <w:autoSpaceDN/>
        <w:spacing w:line="252" w:lineRule="atLeast"/>
        <w:textAlignment w:val="auto"/>
        <w:outlineLvl w:val="3"/>
        <w:rPr>
          <w:rFonts w:ascii="Calibri" w:eastAsia="Times New Roman" w:hAnsi="Calibri" w:cs="Times New Roman"/>
          <w:b/>
          <w:bCs/>
          <w:iCs/>
          <w:color w:val="4F81BD"/>
          <w:sz w:val="22"/>
          <w:szCs w:val="24"/>
          <w:lang w:eastAsia="en-US"/>
        </w:rPr>
      </w:pPr>
      <w:r w:rsidRPr="00842D75">
        <w:rPr>
          <w:rFonts w:ascii="Calibri" w:eastAsia="Times New Roman" w:hAnsi="Calibri" w:cs="Times New Roman"/>
          <w:b/>
          <w:bCs/>
          <w:iCs/>
          <w:color w:val="4F81BD"/>
          <w:sz w:val="22"/>
          <w:szCs w:val="24"/>
          <w:lang w:eastAsia="en-US"/>
        </w:rPr>
        <w:t>Stap 2. Toedelen van kosten aan meerdere stoffen</w:t>
      </w:r>
    </w:p>
    <w:p w14:paraId="2562C9E3"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Wanneer meerdere stoffen worden verwijderd is het niet reëel om de totale kosten te spiegelen aan de som van de kosteneffectiviteitsdrempels. De kosten moeten daarom worden verdeeld over de stoffen op basis van een verdeelsleutel. Daarvoor zijn verschillende mogelijkheden, maar een verdeling waarbij kosten worden verdeeld op basis van de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sluit het beste aan bij de doelstelling om verantwoord en redelijk de meest milieubezwaarlijke stoffen te verwijderen tegen realistische kosten. </w:t>
      </w:r>
    </w:p>
    <w:p w14:paraId="59E7D238"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2D78967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Voor het toedelen van kosten aan verschillende stoffen kan daarom de volgende formule worden gebruikt: </w:t>
      </w:r>
    </w:p>
    <w:p w14:paraId="06324C0C"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529C2DE4"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4C99733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35E7158C"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7D3277A5"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1424E257" w14:textId="77777777" w:rsidR="00842D75" w:rsidRPr="00842D75" w:rsidRDefault="00FE551A" w:rsidP="00842D75">
      <w:pPr>
        <w:autoSpaceDN/>
        <w:spacing w:line="240" w:lineRule="auto"/>
        <w:textAlignment w:val="auto"/>
        <w:rPr>
          <w:rFonts w:eastAsia="Times New Roman" w:cs="Times New Roman"/>
          <w:color w:val="auto"/>
          <w:sz w:val="22"/>
          <w:szCs w:val="24"/>
          <w:lang w:eastAsia="en-US"/>
        </w:rPr>
      </w:pPr>
      <m:oMathPara>
        <m:oMath>
          <m:sSub>
            <m:sSubPr>
              <m:ctrlPr>
                <w:rPr>
                  <w:rFonts w:ascii="Cambria Math" w:eastAsia="Times New Roman" w:hAnsi="Cambria Math" w:cs="Times New Roman"/>
                  <w:i/>
                  <w:color w:val="auto"/>
                  <w:sz w:val="22"/>
                  <w:szCs w:val="24"/>
                  <w:lang w:eastAsia="en-US"/>
                </w:rPr>
              </m:ctrlPr>
            </m:sSubPr>
            <m:e>
              <m:r>
                <w:rPr>
                  <w:rFonts w:ascii="Cambria Math" w:eastAsia="Times New Roman" w:hAnsi="Cambria Math" w:cs="Times New Roman"/>
                  <w:color w:val="auto"/>
                  <w:sz w:val="22"/>
                  <w:szCs w:val="24"/>
                  <w:lang w:eastAsia="en-US"/>
                </w:rPr>
                <m:t>Kosten</m:t>
              </m:r>
            </m:e>
            <m:sub>
              <m:r>
                <w:rPr>
                  <w:rFonts w:ascii="Cambria Math" w:eastAsia="Times New Roman" w:hAnsi="Cambria Math" w:cs="Times New Roman"/>
                  <w:color w:val="auto"/>
                  <w:sz w:val="22"/>
                  <w:szCs w:val="24"/>
                  <w:lang w:eastAsia="en-US"/>
                </w:rPr>
                <m:t>X</m:t>
              </m:r>
            </m:sub>
          </m:sSub>
          <m:r>
            <w:rPr>
              <w:rFonts w:ascii="Cambria Math" w:eastAsia="Times New Roman" w:hAnsi="Cambria Math" w:cs="Times New Roman"/>
              <w:color w:val="auto"/>
              <w:sz w:val="22"/>
              <w:szCs w:val="24"/>
              <w:lang w:eastAsia="en-US"/>
            </w:rPr>
            <m:t xml:space="preserve">= </m:t>
          </m:r>
          <m:f>
            <m:fPr>
              <m:ctrlPr>
                <w:rPr>
                  <w:rFonts w:ascii="Cambria Math" w:eastAsia="Times New Roman" w:hAnsi="Cambria Math" w:cs="Times New Roman"/>
                  <w:i/>
                  <w:color w:val="auto"/>
                  <w:sz w:val="22"/>
                  <w:szCs w:val="24"/>
                  <w:lang w:eastAsia="en-US"/>
                </w:rPr>
              </m:ctrlPr>
            </m:fPr>
            <m:num>
              <m:d>
                <m:dPr>
                  <m:ctrlPr>
                    <w:rPr>
                      <w:rFonts w:ascii="Cambria Math" w:eastAsia="Times New Roman" w:hAnsi="Cambria Math" w:cs="Times New Roman"/>
                      <w:i/>
                      <w:color w:val="auto"/>
                      <w:sz w:val="22"/>
                      <w:szCs w:val="24"/>
                      <w:lang w:eastAsia="en-US"/>
                    </w:rPr>
                  </m:ctrlPr>
                </m:dPr>
                <m:e>
                  <m:f>
                    <m:fPr>
                      <m:ctrlPr>
                        <w:rPr>
                          <w:rFonts w:ascii="Cambria Math" w:eastAsia="Times New Roman" w:hAnsi="Cambria Math" w:cs="Times New Roman"/>
                          <w:i/>
                          <w:color w:val="auto"/>
                          <w:sz w:val="22"/>
                          <w:szCs w:val="24"/>
                          <w:lang w:eastAsia="en-US"/>
                        </w:rPr>
                      </m:ctrlPr>
                    </m:fPr>
                    <m:num>
                      <m:r>
                        <w:rPr>
                          <w:rFonts w:ascii="Cambria Math" w:eastAsia="Times New Roman" w:hAnsi="Cambria Math" w:cs="Times New Roman"/>
                          <w:color w:val="auto"/>
                          <w:sz w:val="22"/>
                          <w:szCs w:val="24"/>
                          <w:lang w:eastAsia="en-US"/>
                        </w:rPr>
                        <m:t>Verwijderde vracht stof X</m:t>
                      </m:r>
                    </m:num>
                    <m:den>
                      <m:sSub>
                        <m:sSubPr>
                          <m:ctrlPr>
                            <w:rPr>
                              <w:rFonts w:ascii="Cambria Math" w:eastAsia="Times New Roman" w:hAnsi="Cambria Math" w:cs="Times New Roman"/>
                              <w:i/>
                              <w:color w:val="auto"/>
                              <w:sz w:val="22"/>
                              <w:szCs w:val="24"/>
                              <w:lang w:eastAsia="en-US"/>
                            </w:rPr>
                          </m:ctrlPr>
                        </m:sSubPr>
                        <m:e>
                          <m:r>
                            <w:rPr>
                              <w:rFonts w:ascii="Cambria Math" w:eastAsia="Times New Roman" w:hAnsi="Cambria Math" w:cs="Times New Roman"/>
                              <w:color w:val="auto"/>
                              <w:sz w:val="22"/>
                              <w:szCs w:val="24"/>
                              <w:lang w:eastAsia="en-US"/>
                            </w:rPr>
                            <m:t>JG_MKE</m:t>
                          </m:r>
                        </m:e>
                        <m:sub>
                          <m:r>
                            <w:rPr>
                              <w:rFonts w:ascii="Cambria Math" w:eastAsia="Times New Roman" w:hAnsi="Cambria Math" w:cs="Times New Roman"/>
                              <w:color w:val="auto"/>
                              <w:sz w:val="22"/>
                              <w:szCs w:val="24"/>
                              <w:lang w:eastAsia="en-US"/>
                            </w:rPr>
                            <m:t>X</m:t>
                          </m:r>
                        </m:sub>
                      </m:sSub>
                    </m:den>
                  </m:f>
                </m:e>
              </m:d>
              <m:r>
                <w:rPr>
                  <w:rFonts w:ascii="Cambria Math" w:eastAsia="Times New Roman" w:hAnsi="Cambria Math" w:cs="Times New Roman"/>
                  <w:color w:val="auto"/>
                  <w:sz w:val="22"/>
                  <w:szCs w:val="24"/>
                  <w:lang w:eastAsia="en-US"/>
                </w:rPr>
                <m:t>*totale kosten</m:t>
              </m:r>
            </m:num>
            <m:den>
              <m:nary>
                <m:naryPr>
                  <m:chr m:val="∑"/>
                  <m:limLoc m:val="undOvr"/>
                  <m:subHide m:val="1"/>
                  <m:supHide m:val="1"/>
                  <m:ctrlPr>
                    <w:rPr>
                      <w:rFonts w:ascii="Cambria Math" w:eastAsia="Times New Roman" w:hAnsi="Cambria Math" w:cs="Times New Roman"/>
                      <w:i/>
                      <w:color w:val="auto"/>
                      <w:sz w:val="22"/>
                      <w:szCs w:val="24"/>
                      <w:lang w:eastAsia="en-US"/>
                    </w:rPr>
                  </m:ctrlPr>
                </m:naryPr>
                <m:sub/>
                <m:sup/>
                <m:e>
                  <m:f>
                    <m:fPr>
                      <m:ctrlPr>
                        <w:rPr>
                          <w:rFonts w:ascii="Cambria Math" w:eastAsia="Times New Roman" w:hAnsi="Cambria Math" w:cs="Times New Roman"/>
                          <w:i/>
                          <w:color w:val="auto"/>
                          <w:sz w:val="22"/>
                          <w:szCs w:val="24"/>
                          <w:lang w:eastAsia="en-US"/>
                        </w:rPr>
                      </m:ctrlPr>
                    </m:fPr>
                    <m:num>
                      <m:r>
                        <w:rPr>
                          <w:rFonts w:ascii="Cambria Math" w:eastAsia="Times New Roman" w:hAnsi="Cambria Math" w:cs="Times New Roman"/>
                          <w:color w:val="auto"/>
                          <w:sz w:val="22"/>
                          <w:szCs w:val="24"/>
                          <w:lang w:eastAsia="en-US"/>
                        </w:rPr>
                        <m:t>Verwijderde vrachten</m:t>
                      </m:r>
                    </m:num>
                    <m:den>
                      <m:r>
                        <w:rPr>
                          <w:rFonts w:ascii="Cambria Math" w:eastAsia="Times New Roman" w:hAnsi="Cambria Math" w:cs="Times New Roman"/>
                          <w:color w:val="auto"/>
                          <w:sz w:val="22"/>
                          <w:szCs w:val="24"/>
                          <w:lang w:eastAsia="en-US"/>
                        </w:rPr>
                        <m:t>JG_MKE's</m:t>
                      </m:r>
                    </m:den>
                  </m:f>
                </m:e>
              </m:nary>
            </m:den>
          </m:f>
        </m:oMath>
      </m:oMathPara>
    </w:p>
    <w:p w14:paraId="660BDE92"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7066855E"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Waarin:</w:t>
      </w:r>
    </w:p>
    <w:p w14:paraId="28174A6E" w14:textId="77777777" w:rsidR="00842D75" w:rsidRPr="00842D75" w:rsidRDefault="00842D75" w:rsidP="007A35E1">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proofErr w:type="spellStart"/>
      <w:r w:rsidRPr="00842D75">
        <w:rPr>
          <w:rFonts w:ascii="Calibri" w:eastAsia="Times New Roman" w:hAnsi="Calibri" w:cs="Calibri"/>
          <w:color w:val="auto"/>
          <w:sz w:val="22"/>
          <w:szCs w:val="24"/>
          <w:lang w:eastAsia="en-US"/>
        </w:rPr>
        <w:t>Kosten</w:t>
      </w:r>
      <w:r w:rsidRPr="00842D75">
        <w:rPr>
          <w:rFonts w:ascii="Calibri" w:eastAsia="Times New Roman" w:hAnsi="Calibri" w:cs="Calibri"/>
          <w:color w:val="auto"/>
          <w:sz w:val="22"/>
          <w:szCs w:val="24"/>
          <w:vertAlign w:val="subscript"/>
          <w:lang w:eastAsia="en-US"/>
        </w:rPr>
        <w:t>X</w:t>
      </w:r>
      <w:proofErr w:type="spellEnd"/>
      <w:r w:rsidRPr="00842D75">
        <w:rPr>
          <w:rFonts w:ascii="Calibri" w:eastAsia="Times New Roman" w:hAnsi="Calibri" w:cs="Calibri"/>
          <w:color w:val="auto"/>
          <w:sz w:val="22"/>
          <w:szCs w:val="24"/>
          <w:lang w:eastAsia="en-US"/>
        </w:rPr>
        <w:t xml:space="preserve"> </w:t>
      </w:r>
      <w:r w:rsidRPr="00842D75">
        <w:rPr>
          <w:rFonts w:ascii="Calibri" w:eastAsia="Times New Roman" w:hAnsi="Calibri" w:cs="Calibri"/>
          <w:color w:val="auto"/>
          <w:sz w:val="22"/>
          <w:szCs w:val="24"/>
          <w:lang w:eastAsia="en-US"/>
        </w:rPr>
        <w:tab/>
      </w:r>
      <w:r w:rsidRPr="00842D75">
        <w:rPr>
          <w:rFonts w:ascii="Calibri" w:eastAsia="Times New Roman" w:hAnsi="Calibri" w:cs="Calibri"/>
          <w:color w:val="auto"/>
          <w:sz w:val="22"/>
          <w:szCs w:val="24"/>
          <w:lang w:eastAsia="en-US"/>
        </w:rPr>
        <w:tab/>
      </w:r>
      <w:r w:rsidRPr="00842D75">
        <w:rPr>
          <w:rFonts w:ascii="Calibri" w:eastAsia="Times New Roman" w:hAnsi="Calibri" w:cs="Calibri"/>
          <w:color w:val="auto"/>
          <w:sz w:val="22"/>
          <w:szCs w:val="24"/>
          <w:lang w:eastAsia="en-US"/>
        </w:rPr>
        <w:tab/>
        <w:t>:</w:t>
      </w:r>
      <w:r w:rsidRPr="00842D75">
        <w:rPr>
          <w:rFonts w:ascii="Calibri" w:eastAsia="Times New Roman" w:hAnsi="Calibri" w:cs="Calibri"/>
          <w:color w:val="auto"/>
          <w:sz w:val="22"/>
          <w:szCs w:val="24"/>
          <w:lang w:eastAsia="en-US"/>
        </w:rPr>
        <w:tab/>
        <w:t>kosten die worden toegekend aan stof X</w:t>
      </w:r>
    </w:p>
    <w:p w14:paraId="208F2B5D" w14:textId="77777777" w:rsidR="00761530" w:rsidRDefault="00842D75" w:rsidP="00761530">
      <w:pPr>
        <w:numPr>
          <w:ilvl w:val="3"/>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Verwijderde vracht stof X</w:t>
      </w:r>
      <w:r w:rsidRPr="00842D75">
        <w:rPr>
          <w:rFonts w:ascii="Calibri" w:eastAsia="Times New Roman" w:hAnsi="Calibri" w:cs="Calibri"/>
          <w:color w:val="auto"/>
          <w:sz w:val="22"/>
          <w:szCs w:val="24"/>
          <w:lang w:eastAsia="en-US"/>
        </w:rPr>
        <w:tab/>
        <w:t>:</w:t>
      </w:r>
      <w:r w:rsidRPr="00842D75">
        <w:rPr>
          <w:rFonts w:ascii="Calibri" w:eastAsia="Times New Roman" w:hAnsi="Calibri" w:cs="Calibri"/>
          <w:color w:val="auto"/>
          <w:sz w:val="22"/>
          <w:szCs w:val="24"/>
          <w:lang w:eastAsia="en-US"/>
        </w:rPr>
        <w:tab/>
        <w:t xml:space="preserve">verwijderde vracht van stof X (is </w:t>
      </w:r>
      <w:r w:rsidR="00761530">
        <w:rPr>
          <w:rFonts w:ascii="Calibri" w:eastAsia="Times New Roman" w:hAnsi="Calibri" w:cs="Calibri"/>
          <w:color w:val="auto"/>
          <w:sz w:val="22"/>
          <w:szCs w:val="24"/>
          <w:lang w:eastAsia="en-US"/>
        </w:rPr>
        <w:t xml:space="preserve">product </w:t>
      </w:r>
      <w:r w:rsidRPr="00842D75">
        <w:rPr>
          <w:rFonts w:ascii="Calibri" w:eastAsia="Times New Roman" w:hAnsi="Calibri" w:cs="Calibri"/>
          <w:color w:val="auto"/>
          <w:sz w:val="22"/>
          <w:szCs w:val="24"/>
          <w:lang w:eastAsia="en-US"/>
        </w:rPr>
        <w:t>Q *</w:t>
      </w:r>
    </w:p>
    <w:p w14:paraId="2F7F5A9D" w14:textId="77777777" w:rsidR="00842D75" w:rsidRPr="00842D75" w:rsidRDefault="00842D75" w:rsidP="00761530">
      <w:pPr>
        <w:suppressAutoHyphens/>
        <w:autoSpaceDN/>
        <w:spacing w:line="252" w:lineRule="atLeast"/>
        <w:ind w:left="4248"/>
        <w:textAlignment w:val="auto"/>
        <w:rPr>
          <w:rFonts w:ascii="Calibri" w:eastAsia="Times New Roman" w:hAnsi="Calibri" w:cs="Calibri"/>
          <w:color w:val="auto"/>
          <w:sz w:val="22"/>
          <w:szCs w:val="24"/>
          <w:lang w:eastAsia="en-US"/>
        </w:rPr>
      </w:pPr>
      <w:r w:rsidRPr="00761530">
        <w:rPr>
          <w:rFonts w:ascii="Calibri" w:eastAsia="Times New Roman" w:hAnsi="Calibri" w:cs="Calibri"/>
          <w:color w:val="auto"/>
          <w:sz w:val="22"/>
          <w:szCs w:val="24"/>
          <w:lang w:eastAsia="en-US"/>
        </w:rPr>
        <w:t xml:space="preserve">C * η, </w:t>
      </w:r>
      <w:r w:rsidRPr="00842D75">
        <w:rPr>
          <w:rFonts w:ascii="Calibri" w:eastAsia="Times New Roman" w:hAnsi="Calibri" w:cs="Calibri"/>
          <w:color w:val="auto"/>
          <w:sz w:val="22"/>
          <w:szCs w:val="24"/>
          <w:lang w:eastAsia="en-US"/>
        </w:rPr>
        <w:t xml:space="preserve">lozingsdebiet, concentratie in het </w:t>
      </w:r>
      <w:proofErr w:type="spellStart"/>
      <w:r w:rsidRPr="00842D75">
        <w:rPr>
          <w:rFonts w:ascii="Calibri" w:eastAsia="Times New Roman" w:hAnsi="Calibri" w:cs="Calibri"/>
          <w:color w:val="auto"/>
          <w:sz w:val="22"/>
          <w:szCs w:val="24"/>
          <w:lang w:eastAsia="en-US"/>
        </w:rPr>
        <w:t>influent</w:t>
      </w:r>
      <w:proofErr w:type="spellEnd"/>
      <w:r w:rsidRPr="00842D75">
        <w:rPr>
          <w:rFonts w:ascii="Calibri" w:eastAsia="Times New Roman" w:hAnsi="Calibri" w:cs="Calibri"/>
          <w:color w:val="auto"/>
          <w:sz w:val="22"/>
          <w:szCs w:val="24"/>
          <w:lang w:eastAsia="en-US"/>
        </w:rPr>
        <w:t xml:space="preserve"> en </w:t>
      </w:r>
      <w:r w:rsidR="00761530">
        <w:rPr>
          <w:rFonts w:ascii="Calibri" w:eastAsia="Times New Roman" w:hAnsi="Calibri" w:cs="Calibri"/>
          <w:color w:val="auto"/>
          <w:sz w:val="22"/>
          <w:szCs w:val="24"/>
          <w:lang w:eastAsia="en-US"/>
        </w:rPr>
        <w:t>z</w:t>
      </w:r>
      <w:r w:rsidRPr="00842D75">
        <w:rPr>
          <w:rFonts w:ascii="Calibri" w:eastAsia="Times New Roman" w:hAnsi="Calibri" w:cs="Calibri"/>
          <w:color w:val="auto"/>
          <w:sz w:val="22"/>
          <w:szCs w:val="24"/>
          <w:lang w:eastAsia="en-US"/>
        </w:rPr>
        <w:t>uiveringsrendement)</w:t>
      </w:r>
    </w:p>
    <w:p w14:paraId="43C40BFB" w14:textId="77777777" w:rsidR="00761530" w:rsidRDefault="00842D75" w:rsidP="00761530">
      <w:pPr>
        <w:numPr>
          <w:ilvl w:val="1"/>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JG_MKE</w:t>
      </w:r>
      <w:r w:rsidRPr="00842D75">
        <w:rPr>
          <w:rFonts w:ascii="Calibri" w:eastAsia="Times New Roman" w:hAnsi="Calibri" w:cs="Calibri"/>
          <w:color w:val="auto"/>
          <w:sz w:val="22"/>
          <w:szCs w:val="24"/>
          <w:vertAlign w:val="subscript"/>
          <w:lang w:eastAsia="en-US"/>
        </w:rPr>
        <w:t>X</w:t>
      </w:r>
      <w:r w:rsidRPr="00842D75">
        <w:rPr>
          <w:rFonts w:ascii="Calibri" w:eastAsia="Times New Roman" w:hAnsi="Calibri" w:cs="Calibri"/>
          <w:color w:val="auto"/>
          <w:sz w:val="22"/>
          <w:szCs w:val="24"/>
          <w:lang w:eastAsia="en-US"/>
        </w:rPr>
        <w:tab/>
      </w:r>
      <w:r w:rsidRPr="00842D75">
        <w:rPr>
          <w:rFonts w:ascii="Calibri" w:eastAsia="Times New Roman" w:hAnsi="Calibri" w:cs="Calibri"/>
          <w:color w:val="auto"/>
          <w:sz w:val="22"/>
          <w:szCs w:val="24"/>
          <w:lang w:eastAsia="en-US"/>
        </w:rPr>
        <w:tab/>
      </w:r>
      <w:r w:rsidRPr="00842D75">
        <w:rPr>
          <w:rFonts w:ascii="Calibri" w:eastAsia="Times New Roman" w:hAnsi="Calibri" w:cs="Calibri"/>
          <w:color w:val="auto"/>
          <w:sz w:val="22"/>
          <w:szCs w:val="24"/>
          <w:lang w:eastAsia="en-US"/>
        </w:rPr>
        <w:tab/>
        <w:t>:</w:t>
      </w:r>
      <w:r w:rsidRPr="00842D75">
        <w:rPr>
          <w:rFonts w:ascii="Calibri" w:eastAsia="Times New Roman" w:hAnsi="Calibri" w:cs="Calibri"/>
          <w:color w:val="auto"/>
          <w:sz w:val="22"/>
          <w:szCs w:val="24"/>
          <w:lang w:eastAsia="en-US"/>
        </w:rPr>
        <w:tab/>
        <w:t xml:space="preserve">jaargemiddelde milieukwaliteitsnorm voor </w:t>
      </w:r>
    </w:p>
    <w:p w14:paraId="530C78F2" w14:textId="77777777" w:rsidR="00842D75" w:rsidRPr="00842D75" w:rsidRDefault="00761530" w:rsidP="00761530">
      <w:pPr>
        <w:numPr>
          <w:ilvl w:val="1"/>
          <w:numId w:val="11"/>
        </w:numPr>
        <w:suppressAutoHyphens/>
        <w:autoSpaceDN/>
        <w:spacing w:line="252" w:lineRule="atLeast"/>
        <w:textAlignment w:val="auto"/>
        <w:rPr>
          <w:rFonts w:ascii="Calibri" w:eastAsia="Times New Roman" w:hAnsi="Calibri" w:cs="Calibri"/>
          <w:color w:val="auto"/>
          <w:sz w:val="22"/>
          <w:szCs w:val="24"/>
          <w:lang w:eastAsia="en-US"/>
        </w:rPr>
      </w:pPr>
      <w:r>
        <w:rPr>
          <w:rFonts w:ascii="Calibri" w:eastAsia="Times New Roman" w:hAnsi="Calibri" w:cs="Calibri"/>
          <w:color w:val="auto"/>
          <w:sz w:val="22"/>
          <w:szCs w:val="24"/>
          <w:lang w:eastAsia="en-US"/>
        </w:rPr>
        <w:tab/>
      </w:r>
      <w:r>
        <w:rPr>
          <w:rFonts w:ascii="Calibri" w:eastAsia="Times New Roman" w:hAnsi="Calibri" w:cs="Calibri"/>
          <w:color w:val="auto"/>
          <w:sz w:val="22"/>
          <w:szCs w:val="24"/>
          <w:lang w:eastAsia="en-US"/>
        </w:rPr>
        <w:tab/>
      </w:r>
      <w:r>
        <w:rPr>
          <w:rFonts w:ascii="Calibri" w:eastAsia="Times New Roman" w:hAnsi="Calibri" w:cs="Calibri"/>
          <w:color w:val="auto"/>
          <w:sz w:val="22"/>
          <w:szCs w:val="24"/>
          <w:lang w:eastAsia="en-US"/>
        </w:rPr>
        <w:tab/>
      </w:r>
      <w:r>
        <w:rPr>
          <w:rFonts w:ascii="Calibri" w:eastAsia="Times New Roman" w:hAnsi="Calibri" w:cs="Calibri"/>
          <w:color w:val="auto"/>
          <w:sz w:val="22"/>
          <w:szCs w:val="24"/>
          <w:lang w:eastAsia="en-US"/>
        </w:rPr>
        <w:tab/>
      </w:r>
      <w:r>
        <w:rPr>
          <w:rFonts w:ascii="Calibri" w:eastAsia="Times New Roman" w:hAnsi="Calibri" w:cs="Calibri"/>
          <w:color w:val="auto"/>
          <w:sz w:val="22"/>
          <w:szCs w:val="24"/>
          <w:lang w:eastAsia="en-US"/>
        </w:rPr>
        <w:tab/>
      </w:r>
      <w:r w:rsidR="00842D75" w:rsidRPr="00842D75">
        <w:rPr>
          <w:rFonts w:ascii="Calibri" w:eastAsia="Times New Roman" w:hAnsi="Calibri" w:cs="Calibri"/>
          <w:color w:val="auto"/>
          <w:sz w:val="22"/>
          <w:szCs w:val="24"/>
          <w:lang w:eastAsia="en-US"/>
        </w:rPr>
        <w:t>stof X</w:t>
      </w:r>
    </w:p>
    <w:p w14:paraId="2088B0CF" w14:textId="77777777" w:rsidR="00842D75" w:rsidRPr="00842D75" w:rsidRDefault="00842D75" w:rsidP="007A35E1">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Totale kosten</w:t>
      </w:r>
      <w:r w:rsidRPr="00842D75">
        <w:rPr>
          <w:rFonts w:ascii="Calibri" w:eastAsia="Times New Roman" w:hAnsi="Calibri" w:cs="Calibri"/>
          <w:color w:val="auto"/>
          <w:sz w:val="22"/>
          <w:szCs w:val="24"/>
          <w:lang w:eastAsia="en-US"/>
        </w:rPr>
        <w:tab/>
      </w:r>
      <w:r w:rsidRPr="00842D75">
        <w:rPr>
          <w:rFonts w:ascii="Calibri" w:eastAsia="Times New Roman" w:hAnsi="Calibri" w:cs="Calibri"/>
          <w:color w:val="auto"/>
          <w:sz w:val="22"/>
          <w:szCs w:val="24"/>
          <w:lang w:eastAsia="en-US"/>
        </w:rPr>
        <w:tab/>
      </w:r>
      <w:r w:rsidR="00761530">
        <w:rPr>
          <w:rFonts w:ascii="Calibri" w:eastAsia="Times New Roman" w:hAnsi="Calibri" w:cs="Calibri"/>
          <w:color w:val="auto"/>
          <w:sz w:val="22"/>
          <w:szCs w:val="24"/>
          <w:lang w:eastAsia="en-US"/>
        </w:rPr>
        <w:tab/>
      </w:r>
      <w:r w:rsidRPr="00842D75">
        <w:rPr>
          <w:rFonts w:ascii="Calibri" w:eastAsia="Times New Roman" w:hAnsi="Calibri" w:cs="Calibri"/>
          <w:color w:val="auto"/>
          <w:sz w:val="22"/>
          <w:szCs w:val="24"/>
          <w:lang w:eastAsia="en-US"/>
        </w:rPr>
        <w:t xml:space="preserve">: </w:t>
      </w:r>
      <w:r w:rsidRPr="00842D75">
        <w:rPr>
          <w:rFonts w:ascii="Calibri" w:eastAsia="Times New Roman" w:hAnsi="Calibri" w:cs="Calibri"/>
          <w:color w:val="auto"/>
          <w:sz w:val="22"/>
          <w:szCs w:val="24"/>
          <w:lang w:eastAsia="en-US"/>
        </w:rPr>
        <w:tab/>
        <w:t>totale kosten van de maatregel</w:t>
      </w:r>
    </w:p>
    <w:p w14:paraId="36F3C752" w14:textId="77777777" w:rsidR="00842D75" w:rsidRPr="00842D75" w:rsidRDefault="00FE551A" w:rsidP="007A35E1">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m:oMath>
        <m:nary>
          <m:naryPr>
            <m:chr m:val="∑"/>
            <m:limLoc m:val="undOvr"/>
            <m:subHide m:val="1"/>
            <m:supHide m:val="1"/>
            <m:ctrlPr>
              <w:rPr>
                <w:rFonts w:ascii="Cambria Math" w:eastAsia="Times New Roman" w:hAnsi="Cambria Math" w:cs="Calibri"/>
                <w:i/>
                <w:color w:val="auto"/>
                <w:sz w:val="22"/>
                <w:szCs w:val="24"/>
                <w:lang w:eastAsia="en-US"/>
              </w:rPr>
            </m:ctrlPr>
          </m:naryPr>
          <m:sub/>
          <m:sup/>
          <m:e>
            <m:f>
              <m:fPr>
                <m:ctrlPr>
                  <w:rPr>
                    <w:rFonts w:ascii="Cambria Math" w:eastAsia="Times New Roman" w:hAnsi="Cambria Math" w:cs="Calibri"/>
                    <w:i/>
                    <w:color w:val="auto"/>
                    <w:sz w:val="22"/>
                    <w:szCs w:val="24"/>
                    <w:lang w:eastAsia="en-US"/>
                  </w:rPr>
                </m:ctrlPr>
              </m:fPr>
              <m:num>
                <m:r>
                  <w:rPr>
                    <w:rFonts w:ascii="Cambria Math" w:eastAsia="Times New Roman" w:hAnsi="Cambria Math" w:cs="Calibri"/>
                    <w:color w:val="auto"/>
                    <w:sz w:val="22"/>
                    <w:szCs w:val="24"/>
                    <w:lang w:eastAsia="en-US"/>
                  </w:rPr>
                  <m:t>Verwijderde vrachten</m:t>
                </m:r>
              </m:num>
              <m:den>
                <m:r>
                  <w:rPr>
                    <w:rFonts w:ascii="Cambria Math" w:eastAsia="Times New Roman" w:hAnsi="Cambria Math" w:cs="Calibri"/>
                    <w:color w:val="auto"/>
                    <w:sz w:val="22"/>
                    <w:szCs w:val="24"/>
                    <w:lang w:eastAsia="en-US"/>
                  </w:rPr>
                  <m:t>JG_MKE's</m:t>
                </m:r>
              </m:den>
            </m:f>
          </m:e>
        </m:nary>
      </m:oMath>
      <w:r w:rsidR="00842D75" w:rsidRPr="00842D75">
        <w:rPr>
          <w:rFonts w:ascii="Calibri" w:eastAsia="Times New Roman" w:hAnsi="Calibri" w:cs="Calibri"/>
          <w:color w:val="auto"/>
          <w:sz w:val="22"/>
          <w:szCs w:val="24"/>
          <w:lang w:eastAsia="en-US"/>
        </w:rPr>
        <w:tab/>
      </w:r>
      <w:r w:rsidR="00761530">
        <w:rPr>
          <w:rFonts w:ascii="Calibri" w:eastAsia="Times New Roman" w:hAnsi="Calibri" w:cs="Calibri"/>
          <w:color w:val="auto"/>
          <w:sz w:val="22"/>
          <w:szCs w:val="24"/>
          <w:lang w:eastAsia="en-US"/>
        </w:rPr>
        <w:tab/>
      </w:r>
      <w:r w:rsidR="00842D75" w:rsidRPr="00842D75">
        <w:rPr>
          <w:rFonts w:ascii="Calibri" w:eastAsia="Times New Roman" w:hAnsi="Calibri" w:cs="Calibri"/>
          <w:color w:val="auto"/>
          <w:sz w:val="22"/>
          <w:szCs w:val="24"/>
          <w:lang w:eastAsia="en-US"/>
        </w:rPr>
        <w:t>:</w:t>
      </w:r>
      <w:r w:rsidR="00842D75" w:rsidRPr="00842D75">
        <w:rPr>
          <w:rFonts w:ascii="Calibri" w:eastAsia="Times New Roman" w:hAnsi="Calibri" w:cs="Calibri"/>
          <w:color w:val="auto"/>
          <w:sz w:val="22"/>
          <w:szCs w:val="24"/>
          <w:lang w:eastAsia="en-US"/>
        </w:rPr>
        <w:tab/>
        <w:t>voor iedere stof wordt de verwijderde vracht</w:t>
      </w:r>
    </w:p>
    <w:p w14:paraId="413271A0" w14:textId="77777777" w:rsidR="00842D75" w:rsidRPr="00842D75" w:rsidRDefault="00842D75" w:rsidP="00761530">
      <w:pPr>
        <w:suppressAutoHyphens/>
        <w:autoSpaceDN/>
        <w:spacing w:line="252" w:lineRule="atLeast"/>
        <w:ind w:left="4246"/>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gedeeld door de milieukwaliteitsnorm (inclusief stof X). Vervolgens worden deze getallen opgeteld. </w:t>
      </w:r>
    </w:p>
    <w:p w14:paraId="473DE2FD"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2C39D1E9"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Hierbij moet nadrukkelijk worden opgemerkt dat alleen de stoffen worden beschouwd waarvoor een saneringsinspanning is vereist, en niet de stoffen die bijvoorbeeld als bijvangst worden verwijderd.</w:t>
      </w:r>
    </w:p>
    <w:p w14:paraId="4136B4DB" w14:textId="77777777" w:rsidR="00842D75" w:rsidRPr="00842D75" w:rsidRDefault="00842D75" w:rsidP="00C26162">
      <w:pPr>
        <w:pStyle w:val="Kop31"/>
      </w:pPr>
      <w:bookmarkStart w:id="35" w:name="_Toc487226669"/>
      <w:bookmarkStart w:id="36" w:name="_Toc515442649"/>
      <w:r w:rsidRPr="00842D75">
        <w:t>Toevoegen van stoffen in het zuiveringsproces en afbraakproducten</w:t>
      </w:r>
      <w:bookmarkEnd w:id="35"/>
      <w:bookmarkEnd w:id="36"/>
    </w:p>
    <w:p w14:paraId="6AC50DE6"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24B31051"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In het zuiveringsproces worden soms stoffen toegevoegd om bepaalde andere stoffen onschadelijk te maken. Ook worden stoffen soms afgebroken tot bepaalde afbraakproducten. Het is niet altijd duidelijk hoe hiermee om moet worden gegaan. </w:t>
      </w:r>
    </w:p>
    <w:p w14:paraId="0485AC4D"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172FB448"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Er zijn 2 uitgangspunten voor de beoordeling van de lozing van stoffen:</w:t>
      </w:r>
    </w:p>
    <w:p w14:paraId="1C23EB60"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er moet minimaal BBT worden toegepast;</w:t>
      </w:r>
    </w:p>
    <w:p w14:paraId="290984B6"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er moet worden voldaan aan de immissietoets. </w:t>
      </w:r>
    </w:p>
    <w:p w14:paraId="6D3514DA" w14:textId="77777777" w:rsidR="00842D75" w:rsidRPr="00842D75" w:rsidRDefault="00842D75" w:rsidP="00842D75">
      <w:pPr>
        <w:autoSpaceDN/>
        <w:spacing w:line="240" w:lineRule="auto"/>
        <w:ind w:left="301"/>
        <w:textAlignment w:val="auto"/>
        <w:rPr>
          <w:rFonts w:ascii="Calibri" w:eastAsia="Times New Roman" w:hAnsi="Calibri" w:cs="Calibri"/>
          <w:color w:val="auto"/>
          <w:sz w:val="22"/>
          <w:szCs w:val="24"/>
          <w:lang w:eastAsia="en-US"/>
        </w:rPr>
      </w:pPr>
    </w:p>
    <w:p w14:paraId="286DEE20"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Op het moment dat wordt voldaan aan BBT, kan voor de restlozing de immissietoets worden ingezet. Dat geldt voor zowel de stoffen die in het zuiveringsproces zijn toegevoegd, als voor afbraakproducten. De effecten op de waterkwaliteit van afbraakproducten en van stoffen die in het zuiveringsproces worden toegevoegd moeten dus ook worden beoordeeld met de immissietoets.</w:t>
      </w:r>
    </w:p>
    <w:p w14:paraId="1C551014" w14:textId="77777777" w:rsidR="00842D75" w:rsidRPr="00842D75" w:rsidRDefault="00842D75" w:rsidP="00C26162">
      <w:pPr>
        <w:pStyle w:val="Kop31"/>
      </w:pPr>
      <w:bookmarkStart w:id="37" w:name="_Toc487226670"/>
      <w:bookmarkStart w:id="38" w:name="_Toc515442650"/>
      <w:r w:rsidRPr="00842D75">
        <w:t>Verplaatsing van emissies naar andere milieucompartimenten</w:t>
      </w:r>
      <w:bookmarkEnd w:id="37"/>
      <w:bookmarkEnd w:id="38"/>
    </w:p>
    <w:p w14:paraId="06568990"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40E818ED"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In het zuiveringsproces worden soms emissies verplaatst naar andere milieucompartimenten, met name lucht. De emissie naar andere milieucompartimenten is voor de meeste maatregelen in BREF-documenten reeds beoordeeld (acceptabele crossmedia effecten). In andere gevallen kan voor de beoordeling worden teruggevallen op de BREF ‘</w:t>
      </w:r>
      <w:proofErr w:type="spellStart"/>
      <w:r w:rsidRPr="00842D75">
        <w:rPr>
          <w:rFonts w:ascii="Calibri" w:eastAsia="Times New Roman" w:hAnsi="Calibri" w:cs="Calibri"/>
          <w:color w:val="auto"/>
          <w:sz w:val="22"/>
          <w:szCs w:val="24"/>
          <w:lang w:eastAsia="en-US"/>
        </w:rPr>
        <w:t>Economics</w:t>
      </w:r>
      <w:proofErr w:type="spellEnd"/>
      <w:r w:rsidRPr="00842D75">
        <w:rPr>
          <w:rFonts w:ascii="Calibri" w:eastAsia="Times New Roman" w:hAnsi="Calibri" w:cs="Calibri"/>
          <w:color w:val="auto"/>
          <w:sz w:val="22"/>
          <w:szCs w:val="24"/>
          <w:lang w:eastAsia="en-US"/>
        </w:rPr>
        <w:t xml:space="preserve"> </w:t>
      </w:r>
      <w:proofErr w:type="spellStart"/>
      <w:r w:rsidRPr="00842D75">
        <w:rPr>
          <w:rFonts w:ascii="Calibri" w:eastAsia="Times New Roman" w:hAnsi="Calibri" w:cs="Calibri"/>
          <w:color w:val="auto"/>
          <w:sz w:val="22"/>
          <w:szCs w:val="24"/>
          <w:lang w:eastAsia="en-US"/>
        </w:rPr>
        <w:t>and</w:t>
      </w:r>
      <w:proofErr w:type="spellEnd"/>
      <w:r w:rsidRPr="00842D75">
        <w:rPr>
          <w:rFonts w:ascii="Calibri" w:eastAsia="Times New Roman" w:hAnsi="Calibri" w:cs="Calibri"/>
          <w:color w:val="auto"/>
          <w:sz w:val="22"/>
          <w:szCs w:val="24"/>
          <w:lang w:eastAsia="en-US"/>
        </w:rPr>
        <w:t xml:space="preserve"> Cross-media </w:t>
      </w:r>
      <w:proofErr w:type="spellStart"/>
      <w:r w:rsidRPr="00842D75">
        <w:rPr>
          <w:rFonts w:ascii="Calibri" w:eastAsia="Times New Roman" w:hAnsi="Calibri" w:cs="Calibri"/>
          <w:color w:val="auto"/>
          <w:sz w:val="22"/>
          <w:szCs w:val="24"/>
          <w:lang w:eastAsia="en-US"/>
        </w:rPr>
        <w:t>Effects</w:t>
      </w:r>
      <w:proofErr w:type="spellEnd"/>
      <w:r w:rsidRPr="00842D75">
        <w:rPr>
          <w:rFonts w:ascii="Calibri" w:eastAsia="Times New Roman" w:hAnsi="Calibri" w:cs="Calibri"/>
          <w:color w:val="auto"/>
          <w:sz w:val="22"/>
          <w:szCs w:val="24"/>
          <w:lang w:eastAsia="en-US"/>
        </w:rPr>
        <w:t xml:space="preserve">’ [ref. 7] en de geldende wetgeving voor deze milieucompartimenten. Bij de beoordeling van maatregelen dient een integrale afweging te worden gemaakt om afwenteling naar andere milieucompartimenten te </w:t>
      </w:r>
      <w:proofErr w:type="spellStart"/>
      <w:r w:rsidRPr="00842D75">
        <w:rPr>
          <w:rFonts w:ascii="Calibri" w:eastAsia="Times New Roman" w:hAnsi="Calibri" w:cs="Calibri"/>
          <w:color w:val="auto"/>
          <w:sz w:val="22"/>
          <w:szCs w:val="24"/>
          <w:lang w:eastAsia="en-US"/>
        </w:rPr>
        <w:t>voorkomen.</w:t>
      </w:r>
      <w:r w:rsidR="00EE404D">
        <w:rPr>
          <w:rFonts w:ascii="Calibri" w:eastAsia="Times New Roman" w:hAnsi="Calibri" w:cs="Calibri"/>
          <w:color w:val="auto"/>
          <w:sz w:val="22"/>
          <w:szCs w:val="24"/>
          <w:lang w:eastAsia="en-US"/>
        </w:rPr>
        <w:t>Dit</w:t>
      </w:r>
      <w:proofErr w:type="spellEnd"/>
      <w:r w:rsidR="00EE404D">
        <w:rPr>
          <w:rFonts w:ascii="Calibri" w:eastAsia="Times New Roman" w:hAnsi="Calibri" w:cs="Calibri"/>
          <w:color w:val="auto"/>
          <w:sz w:val="22"/>
          <w:szCs w:val="24"/>
          <w:lang w:eastAsia="en-US"/>
        </w:rPr>
        <w:t xml:space="preserve"> houdt in dat </w:t>
      </w:r>
      <w:r w:rsidR="00EE404D" w:rsidRPr="00E822C3">
        <w:rPr>
          <w:rFonts w:ascii="Calibri" w:eastAsia="Times New Roman" w:hAnsi="Calibri" w:cs="Calibri"/>
          <w:color w:val="auto"/>
          <w:sz w:val="22"/>
          <w:szCs w:val="24"/>
          <w:lang w:eastAsia="en-US"/>
        </w:rPr>
        <w:t>ook zuiveringstechnieken als BBT-waardig in aanmerking</w:t>
      </w:r>
      <w:r w:rsidR="00EE404D">
        <w:rPr>
          <w:rFonts w:ascii="Calibri" w:eastAsia="Times New Roman" w:hAnsi="Calibri" w:cs="Calibri"/>
          <w:color w:val="auto"/>
          <w:sz w:val="22"/>
          <w:szCs w:val="24"/>
          <w:lang w:eastAsia="en-US"/>
        </w:rPr>
        <w:t xml:space="preserve"> </w:t>
      </w:r>
      <w:r w:rsidR="00EE404D" w:rsidRPr="00E822C3">
        <w:rPr>
          <w:rFonts w:ascii="Calibri" w:eastAsia="Times New Roman" w:hAnsi="Calibri" w:cs="Calibri"/>
          <w:color w:val="auto"/>
          <w:sz w:val="22"/>
          <w:szCs w:val="24"/>
          <w:lang w:eastAsia="en-US"/>
        </w:rPr>
        <w:t xml:space="preserve">komen die per saldo leiden tot een beter resultaat voor het milieu als geheel en dus </w:t>
      </w:r>
      <w:r w:rsidR="00EE404D">
        <w:rPr>
          <w:rFonts w:ascii="Calibri" w:eastAsia="Times New Roman" w:hAnsi="Calibri" w:cs="Calibri"/>
          <w:color w:val="auto"/>
          <w:sz w:val="22"/>
          <w:szCs w:val="24"/>
          <w:lang w:eastAsia="en-US"/>
        </w:rPr>
        <w:t xml:space="preserve">(mogelijk) </w:t>
      </w:r>
      <w:r w:rsidR="00EE404D" w:rsidRPr="00E822C3">
        <w:rPr>
          <w:rFonts w:ascii="Calibri" w:eastAsia="Times New Roman" w:hAnsi="Calibri" w:cs="Calibri"/>
          <w:color w:val="auto"/>
          <w:sz w:val="22"/>
          <w:szCs w:val="24"/>
          <w:lang w:eastAsia="en-US"/>
        </w:rPr>
        <w:t xml:space="preserve">slechter presteren </w:t>
      </w:r>
      <w:r w:rsidR="00EE404D" w:rsidRPr="00E822C3">
        <w:rPr>
          <w:rFonts w:ascii="Calibri" w:eastAsia="Times New Roman" w:hAnsi="Calibri" w:cs="Calibri"/>
          <w:color w:val="auto"/>
          <w:sz w:val="22"/>
          <w:szCs w:val="24"/>
          <w:lang w:eastAsia="en-US"/>
        </w:rPr>
        <w:lastRenderedPageBreak/>
        <w:t xml:space="preserve">op het waterdeel. Het aantonen </w:t>
      </w:r>
      <w:r w:rsidR="00EE404D">
        <w:rPr>
          <w:rFonts w:ascii="Calibri" w:eastAsia="Times New Roman" w:hAnsi="Calibri" w:cs="Calibri"/>
          <w:color w:val="auto"/>
          <w:sz w:val="22"/>
          <w:szCs w:val="24"/>
          <w:lang w:eastAsia="en-US"/>
        </w:rPr>
        <w:t>hier</w:t>
      </w:r>
      <w:r w:rsidR="00EE404D" w:rsidRPr="00E822C3">
        <w:rPr>
          <w:rFonts w:ascii="Calibri" w:eastAsia="Times New Roman" w:hAnsi="Calibri" w:cs="Calibri"/>
          <w:color w:val="auto"/>
          <w:sz w:val="22"/>
          <w:szCs w:val="24"/>
          <w:lang w:eastAsia="en-US"/>
        </w:rPr>
        <w:t xml:space="preserve">van is niet eenvoudig, omdat verschillende </w:t>
      </w:r>
      <w:proofErr w:type="spellStart"/>
      <w:r w:rsidR="00EE404D" w:rsidRPr="00E822C3">
        <w:rPr>
          <w:rFonts w:ascii="Calibri" w:eastAsia="Times New Roman" w:hAnsi="Calibri" w:cs="Calibri"/>
          <w:color w:val="auto"/>
          <w:sz w:val="22"/>
          <w:szCs w:val="24"/>
          <w:lang w:eastAsia="en-US"/>
        </w:rPr>
        <w:t>milieu-aspecten</w:t>
      </w:r>
      <w:proofErr w:type="spellEnd"/>
      <w:r w:rsidR="00EE404D" w:rsidRPr="00E822C3">
        <w:rPr>
          <w:rFonts w:ascii="Calibri" w:eastAsia="Times New Roman" w:hAnsi="Calibri" w:cs="Calibri"/>
          <w:color w:val="auto"/>
          <w:sz w:val="22"/>
          <w:szCs w:val="24"/>
          <w:lang w:eastAsia="en-US"/>
        </w:rPr>
        <w:t xml:space="preserve"> moeilijk onderling te vergelijken zijn.</w:t>
      </w:r>
      <w:r w:rsidR="00173AFD">
        <w:rPr>
          <w:rFonts w:ascii="Calibri" w:eastAsia="Times New Roman" w:hAnsi="Calibri" w:cs="Calibri"/>
          <w:color w:val="auto"/>
          <w:sz w:val="22"/>
          <w:szCs w:val="24"/>
          <w:lang w:eastAsia="en-US"/>
        </w:rPr>
        <w:t xml:space="preserve"> </w:t>
      </w:r>
      <w:r w:rsidR="00EE404D">
        <w:rPr>
          <w:rFonts w:ascii="Calibri" w:eastAsia="Times New Roman" w:hAnsi="Calibri" w:cs="Calibri"/>
          <w:color w:val="auto"/>
          <w:sz w:val="22"/>
          <w:szCs w:val="24"/>
          <w:lang w:eastAsia="en-US"/>
        </w:rPr>
        <w:t>Een methode is om te kijken naar de m</w:t>
      </w:r>
      <w:r w:rsidR="00173AFD">
        <w:rPr>
          <w:rFonts w:ascii="Calibri" w:eastAsia="Times New Roman" w:hAnsi="Calibri" w:cs="Calibri"/>
          <w:color w:val="auto"/>
          <w:sz w:val="22"/>
          <w:szCs w:val="24"/>
          <w:lang w:eastAsia="en-US"/>
        </w:rPr>
        <w:t xml:space="preserve">inimalisatie van de vuilvrachten naar alle compartimenten, uitgedrukt als </w:t>
      </w:r>
      <m:oMath>
        <m:nary>
          <m:naryPr>
            <m:chr m:val="∑"/>
            <m:limLoc m:val="undOvr"/>
            <m:supHide m:val="1"/>
            <m:ctrlPr>
              <w:rPr>
                <w:rFonts w:ascii="Cambria Math" w:eastAsia="Times New Roman" w:hAnsi="Cambria Math" w:cs="Calibri"/>
                <w:i/>
                <w:color w:val="auto"/>
                <w:sz w:val="22"/>
                <w:szCs w:val="24"/>
                <w:lang w:eastAsia="en-US"/>
              </w:rPr>
            </m:ctrlPr>
          </m:naryPr>
          <m:sub>
            <m:r>
              <w:rPr>
                <w:rFonts w:ascii="Cambria Math" w:eastAsia="Times New Roman" w:hAnsi="Cambria Math" w:cs="Calibri"/>
                <w:color w:val="auto"/>
                <w:sz w:val="22"/>
                <w:szCs w:val="24"/>
                <w:lang w:eastAsia="en-US"/>
              </w:rPr>
              <m:t>i</m:t>
            </m:r>
          </m:sub>
          <m:sup/>
          <m:e>
            <m:f>
              <m:fPr>
                <m:ctrlPr>
                  <w:rPr>
                    <w:rFonts w:ascii="Cambria Math" w:eastAsia="Times New Roman" w:hAnsi="Cambria Math" w:cs="Calibri"/>
                    <w:i/>
                    <w:color w:val="auto"/>
                    <w:sz w:val="22"/>
                    <w:szCs w:val="24"/>
                    <w:lang w:eastAsia="en-US"/>
                  </w:rPr>
                </m:ctrlPr>
              </m:fPr>
              <m:num>
                <m:r>
                  <w:rPr>
                    <w:rFonts w:ascii="Cambria Math" w:eastAsia="Times New Roman" w:hAnsi="Cambria Math" w:cs="Calibri"/>
                    <w:color w:val="auto"/>
                    <w:sz w:val="22"/>
                    <w:szCs w:val="24"/>
                    <w:lang w:eastAsia="en-US"/>
                  </w:rPr>
                  <m:t>Xi</m:t>
                </m:r>
              </m:num>
              <m:den>
                <m:r>
                  <w:rPr>
                    <w:rFonts w:ascii="Cambria Math" w:eastAsia="Times New Roman" w:hAnsi="Cambria Math" w:cs="Calibri"/>
                    <w:color w:val="auto"/>
                    <w:sz w:val="22"/>
                    <w:szCs w:val="24"/>
                    <w:lang w:eastAsia="en-US"/>
                  </w:rPr>
                  <m:t>norm</m:t>
                </m:r>
              </m:den>
            </m:f>
          </m:e>
        </m:nary>
      </m:oMath>
      <w:r w:rsidR="00EE404D">
        <w:rPr>
          <w:rFonts w:ascii="Calibri" w:eastAsia="Times New Roman" w:hAnsi="Calibri" w:cs="Calibri"/>
          <w:color w:val="auto"/>
          <w:sz w:val="22"/>
          <w:szCs w:val="24"/>
          <w:lang w:eastAsia="en-US"/>
        </w:rPr>
        <w:t xml:space="preserve">. </w:t>
      </w:r>
      <w:r w:rsidR="00173AFD">
        <w:rPr>
          <w:rFonts w:ascii="Calibri" w:eastAsia="Times New Roman" w:hAnsi="Calibri" w:cs="Calibri"/>
          <w:color w:val="auto"/>
          <w:sz w:val="22"/>
          <w:szCs w:val="24"/>
          <w:lang w:eastAsia="en-US"/>
        </w:rPr>
        <w:t>Daarnaast dient de uiteindelijke te kiezen maatregel binnen de grenzen van kosteneffectiviteit er voor te zorgen dat kan worden voldaan aan de geldende beleidsuitgangspunten.</w:t>
      </w:r>
      <w:r w:rsidR="00AF0E02">
        <w:rPr>
          <w:rFonts w:ascii="Calibri" w:eastAsia="Times New Roman" w:hAnsi="Calibri" w:cs="Calibri"/>
          <w:color w:val="auto"/>
          <w:sz w:val="22"/>
          <w:szCs w:val="24"/>
          <w:lang w:eastAsia="en-US"/>
        </w:rPr>
        <w:t xml:space="preserve"> </w:t>
      </w:r>
      <w:r w:rsidRPr="00842D75">
        <w:rPr>
          <w:rFonts w:ascii="Calibri" w:eastAsia="Times New Roman" w:hAnsi="Calibri" w:cs="Calibri"/>
          <w:color w:val="auto"/>
          <w:sz w:val="22"/>
          <w:szCs w:val="24"/>
          <w:lang w:eastAsia="en-US"/>
        </w:rPr>
        <w:t xml:space="preserve">In de nieuwe Omgevingswet is een deze integrale afweging fundamenteel onderdeel van het vergunningverleningsproces. </w:t>
      </w:r>
    </w:p>
    <w:p w14:paraId="23111E1B" w14:textId="77777777" w:rsidR="00842D75" w:rsidRPr="00842D75" w:rsidRDefault="00842D75" w:rsidP="00C26162">
      <w:pPr>
        <w:pStyle w:val="Kop31"/>
      </w:pPr>
      <w:bookmarkStart w:id="39" w:name="_Toc487226673"/>
      <w:bookmarkStart w:id="40" w:name="_Toc515442651"/>
      <w:r w:rsidRPr="00842D75">
        <w:t>Kleine vrachten en lage concentraties</w:t>
      </w:r>
      <w:bookmarkEnd w:id="39"/>
      <w:bookmarkEnd w:id="40"/>
    </w:p>
    <w:p w14:paraId="62BCBBC3"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7D7C0C64"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Een  complicerende factor bij het bepalen van kosteneffectiviteit zijn de kosten voor zuivering van lage concentraties of van kleine vrachten. De kosten van het zuiveren van kleine vrachten liggen in verhouding hoog per kilo vermeden emissie. Ook voor lage concentraties in het te zuiveren water geldt dat deze veel lastiger te verwijderen zijn waardoor ook de kosten zullen stijgen. Bij kleine vrachten en lage concentraties liggen de kosten daarom sneller boven de drempel die in het voorliggende document is bepaald.  </w:t>
      </w:r>
    </w:p>
    <w:p w14:paraId="1AF44F64"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29967AE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Over het algemeen hebben kleine vrachten en lage concentraties geen groot effect op de oppervlaktewaterkwaliteit, tenzij:</w:t>
      </w:r>
    </w:p>
    <w:p w14:paraId="0CF6E0DE"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op een heel klein oppervlaktewater wordt geloosd</w:t>
      </w:r>
      <w:r w:rsidR="00A84D12">
        <w:rPr>
          <w:rFonts w:ascii="Calibri" w:eastAsia="Times New Roman" w:hAnsi="Calibri" w:cs="Calibri"/>
          <w:color w:val="auto"/>
          <w:sz w:val="22"/>
          <w:szCs w:val="24"/>
          <w:lang w:eastAsia="en-US"/>
        </w:rPr>
        <w:t>;</w:t>
      </w:r>
    </w:p>
    <w:p w14:paraId="761D6768"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als het gaat om stoffen met een heel strenge waterkwaliteitsnorm vanwege de hoge </w:t>
      </w:r>
      <w:proofErr w:type="spellStart"/>
      <w:r w:rsidRPr="00842D75">
        <w:rPr>
          <w:rFonts w:ascii="Calibri" w:eastAsia="Times New Roman" w:hAnsi="Calibri" w:cs="Calibri"/>
          <w:color w:val="auto"/>
          <w:sz w:val="22"/>
          <w:szCs w:val="24"/>
          <w:lang w:eastAsia="en-US"/>
        </w:rPr>
        <w:t>waterbezwaarlijkheid</w:t>
      </w:r>
      <w:proofErr w:type="spellEnd"/>
      <w:r w:rsidRPr="00842D75">
        <w:rPr>
          <w:rFonts w:ascii="Calibri" w:eastAsia="Times New Roman" w:hAnsi="Calibri" w:cs="Calibri"/>
          <w:color w:val="auto"/>
          <w:sz w:val="22"/>
          <w:szCs w:val="24"/>
          <w:lang w:eastAsia="en-US"/>
        </w:rPr>
        <w:t xml:space="preserve"> (bijv. kwik)</w:t>
      </w:r>
      <w:r w:rsidR="00A84D12">
        <w:rPr>
          <w:rFonts w:ascii="Calibri" w:eastAsia="Times New Roman" w:hAnsi="Calibri" w:cs="Calibri"/>
          <w:color w:val="auto"/>
          <w:sz w:val="22"/>
          <w:szCs w:val="24"/>
          <w:lang w:eastAsia="en-US"/>
        </w:rPr>
        <w:t>;</w:t>
      </w:r>
      <w:r w:rsidRPr="00842D75">
        <w:rPr>
          <w:rFonts w:ascii="Calibri" w:eastAsia="Times New Roman" w:hAnsi="Calibri" w:cs="Calibri"/>
          <w:color w:val="auto"/>
          <w:sz w:val="22"/>
          <w:szCs w:val="24"/>
          <w:lang w:eastAsia="en-US"/>
        </w:rPr>
        <w:t xml:space="preserve"> </w:t>
      </w:r>
    </w:p>
    <w:p w14:paraId="6114FAEA"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watersystemen waarin de achtergrondconcentraties al boven de norm liggen.</w:t>
      </w:r>
    </w:p>
    <w:p w14:paraId="7CEABFD7" w14:textId="77777777" w:rsidR="00842D75" w:rsidRPr="00842D75" w:rsidRDefault="00842D75" w:rsidP="00842D75">
      <w:pPr>
        <w:autoSpaceDN/>
        <w:spacing w:line="240" w:lineRule="auto"/>
        <w:ind w:left="301"/>
        <w:textAlignment w:val="auto"/>
        <w:rPr>
          <w:rFonts w:ascii="Calibri" w:eastAsia="Times New Roman" w:hAnsi="Calibri" w:cs="Calibri"/>
          <w:color w:val="auto"/>
          <w:sz w:val="22"/>
          <w:szCs w:val="24"/>
          <w:lang w:eastAsia="en-US"/>
        </w:rPr>
      </w:pPr>
    </w:p>
    <w:p w14:paraId="54CE9D54"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Voor BBT bij bedrijven waar de BBT nog niet is vastgelegd kan dit ook spelen.</w:t>
      </w:r>
    </w:p>
    <w:p w14:paraId="15769408"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0119BBB2"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Voor alle IPPC-installaties geldt dat er minimaal aan BBT moet worden voldaan. Dat  geldt ook voor lozingen waar stoffen in kleine concentraties worden geloosd (of kleine vrachten). Voor bedrijfstakken waarvoor nog geen BBT is uitgewerkt in een BREF, moet een techniek worden toegepast die vergelijkbaar is met </w:t>
      </w:r>
      <w:r w:rsidR="009932AD">
        <w:rPr>
          <w:rFonts w:ascii="Calibri" w:eastAsia="Times New Roman" w:hAnsi="Calibri" w:cs="Calibri"/>
          <w:color w:val="auto"/>
          <w:sz w:val="22"/>
          <w:szCs w:val="24"/>
          <w:lang w:eastAsia="en-US"/>
        </w:rPr>
        <w:t xml:space="preserve">voor andere bedrijfstakken vastgestelde </w:t>
      </w:r>
      <w:r w:rsidRPr="00842D75">
        <w:rPr>
          <w:rFonts w:ascii="Calibri" w:eastAsia="Times New Roman" w:hAnsi="Calibri" w:cs="Calibri"/>
          <w:color w:val="auto"/>
          <w:sz w:val="22"/>
          <w:szCs w:val="24"/>
          <w:lang w:eastAsia="en-US"/>
        </w:rPr>
        <w:t>BBT</w:t>
      </w:r>
      <w:r w:rsidR="009932AD">
        <w:rPr>
          <w:rFonts w:ascii="Calibri" w:eastAsia="Times New Roman" w:hAnsi="Calibri" w:cs="Calibri"/>
          <w:color w:val="auto"/>
          <w:sz w:val="22"/>
          <w:szCs w:val="24"/>
          <w:lang w:eastAsia="en-US"/>
        </w:rPr>
        <w:t xml:space="preserve"> voor soortgelijke stromen</w:t>
      </w:r>
      <w:r w:rsidRPr="00842D75">
        <w:rPr>
          <w:rFonts w:ascii="Calibri" w:eastAsia="Times New Roman" w:hAnsi="Calibri" w:cs="Calibri"/>
          <w:color w:val="auto"/>
          <w:sz w:val="22"/>
          <w:szCs w:val="24"/>
          <w:lang w:eastAsia="en-US"/>
        </w:rPr>
        <w:t xml:space="preserve">. </w:t>
      </w:r>
    </w:p>
    <w:p w14:paraId="53424566"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306D3A91"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Bij de inrichting van de zuivering en bij het beoordelen van de lozingsaanvraag zijn er verschillende mogelijkheden om dit op te lossen:</w:t>
      </w:r>
    </w:p>
    <w:p w14:paraId="696C89D1"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mogelijk kan de zuivering van het afvalwater van meerdere bedrijven worden gecentraliseerd;</w:t>
      </w:r>
    </w:p>
    <w:p w14:paraId="03EFF929"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de kosteneffectiviteitsdrempel kan worden gehanteerd bij het bepalen van de redelijkheid van gevraagde kosten. Wel geldt dat minimaal aan BBT moet worden voldaan: te hoge kosten van een individuele zuivering kunnen geen argument zijn om van BBT af te wijken;</w:t>
      </w:r>
    </w:p>
    <w:p w14:paraId="28365264"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de effecten van de restlozing kunnen worden beoordeeld met de immissietoets (algemeen). </w:t>
      </w:r>
    </w:p>
    <w:p w14:paraId="47039E85" w14:textId="77777777" w:rsidR="00842D75" w:rsidRPr="00842D75" w:rsidRDefault="00842D75" w:rsidP="00C26162">
      <w:pPr>
        <w:pStyle w:val="Kop31"/>
      </w:pPr>
      <w:bookmarkStart w:id="41" w:name="_Toc487226674"/>
      <w:bookmarkStart w:id="42" w:name="_Toc515442652"/>
      <w:r w:rsidRPr="00842D75">
        <w:t>Bijvangst</w:t>
      </w:r>
      <w:bookmarkEnd w:id="41"/>
      <w:bookmarkEnd w:id="42"/>
    </w:p>
    <w:p w14:paraId="70E52623"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21F4F40B"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Wanneer (proces)water wordt ingenomen vanuit oppervlaktewater of grondwater, zijn in dit water vaak al een aantal stoffen aanwezig. In de immissietoets wordt hier reeds rekening mee gehouden. De vracht waaraan de kosten moeten worden gerelateerd voor de bepaling van de kosteneffectiviteit, heeft alleen betrekking op de netto geloosde vracht. Wanneer het aantal kg verwijderde stof wordt berekend, kan worden gecompenseerd voor de ‘ingenomen’ vracht door deze vracht af te trekken van de totale vracht.</w:t>
      </w:r>
    </w:p>
    <w:p w14:paraId="4D43100E"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20CBBC8F"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430D7AC3" w14:textId="77777777" w:rsidR="00842D75" w:rsidRPr="00842D75" w:rsidRDefault="00842D75" w:rsidP="00232D9F">
      <w:pPr>
        <w:autoSpaceDN/>
        <w:spacing w:line="240" w:lineRule="auto"/>
        <w:textAlignment w:val="auto"/>
        <w:rPr>
          <w:rFonts w:ascii="Calibri" w:eastAsia="Times New Roman" w:hAnsi="Calibri" w:cs="Times New Roman"/>
          <w:b/>
          <w:bCs/>
          <w:caps/>
          <w:color w:val="345A8A"/>
          <w:sz w:val="32"/>
          <w:szCs w:val="32"/>
          <w:lang w:eastAsia="en-US"/>
        </w:rPr>
      </w:pPr>
      <w:bookmarkStart w:id="43" w:name="_Toc487226679"/>
      <w:r w:rsidRPr="00842D75">
        <w:rPr>
          <w:rFonts w:ascii="Calibri" w:eastAsia="Times New Roman" w:hAnsi="Calibri" w:cs="Times New Roman"/>
          <w:b/>
          <w:bCs/>
          <w:caps/>
          <w:color w:val="345A8A"/>
          <w:sz w:val="32"/>
          <w:szCs w:val="32"/>
          <w:lang w:eastAsia="en-US"/>
        </w:rPr>
        <w:t>Referenties</w:t>
      </w:r>
      <w:bookmarkEnd w:id="43"/>
    </w:p>
    <w:p w14:paraId="772B693F"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577190FE" w14:textId="77777777" w:rsidR="00842D75" w:rsidRPr="00842D75" w:rsidRDefault="00842D75" w:rsidP="00761530">
      <w:pPr>
        <w:numPr>
          <w:ilvl w:val="0"/>
          <w:numId w:val="13"/>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Kosteneffectiviteitsdrempels van emissiereductiemaatregelen in de industrie, </w:t>
      </w:r>
      <w:proofErr w:type="spellStart"/>
      <w:r w:rsidRPr="00842D75">
        <w:rPr>
          <w:rFonts w:ascii="Calibri" w:eastAsia="Times New Roman" w:hAnsi="Calibri" w:cs="Calibri"/>
          <w:color w:val="auto"/>
          <w:sz w:val="22"/>
          <w:szCs w:val="24"/>
          <w:lang w:eastAsia="en-US"/>
        </w:rPr>
        <w:t>Witteveen+Bos</w:t>
      </w:r>
      <w:proofErr w:type="spellEnd"/>
      <w:r w:rsidRPr="00842D75">
        <w:rPr>
          <w:rFonts w:ascii="Calibri" w:eastAsia="Times New Roman" w:hAnsi="Calibri" w:cs="Calibri"/>
          <w:color w:val="auto"/>
          <w:sz w:val="22"/>
          <w:szCs w:val="24"/>
          <w:lang w:eastAsia="en-US"/>
        </w:rPr>
        <w:t>, 18 december 2007.</w:t>
      </w:r>
    </w:p>
    <w:p w14:paraId="3AD44AE6" w14:textId="77777777" w:rsidR="00842D75" w:rsidRPr="00842D75" w:rsidRDefault="00842D75" w:rsidP="00761530">
      <w:pPr>
        <w:numPr>
          <w:ilvl w:val="0"/>
          <w:numId w:val="13"/>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Algemene </w:t>
      </w:r>
      <w:proofErr w:type="spellStart"/>
      <w:r w:rsidRPr="00842D75">
        <w:rPr>
          <w:rFonts w:ascii="Calibri" w:eastAsia="Times New Roman" w:hAnsi="Calibri" w:cs="Calibri"/>
          <w:color w:val="auto"/>
          <w:sz w:val="22"/>
          <w:szCs w:val="24"/>
          <w:lang w:eastAsia="en-US"/>
        </w:rPr>
        <w:t>BeoordelingsMethodiek</w:t>
      </w:r>
      <w:proofErr w:type="spellEnd"/>
      <w:r w:rsidRPr="00842D75">
        <w:rPr>
          <w:rFonts w:ascii="Calibri" w:eastAsia="Times New Roman" w:hAnsi="Calibri" w:cs="Calibri"/>
          <w:color w:val="auto"/>
          <w:sz w:val="22"/>
          <w:szCs w:val="24"/>
          <w:lang w:eastAsia="en-US"/>
        </w:rPr>
        <w:t xml:space="preserve"> (ABM) 2016, Methode ter beoordeling van de benodigde saneringsinspanning bij lozingen op basis van stofeigenschappen, 16 maart 2016, Ministerie van I&amp;M.</w:t>
      </w:r>
    </w:p>
    <w:p w14:paraId="7D4A1F3C" w14:textId="77777777" w:rsidR="00842D75" w:rsidRPr="00842D75" w:rsidRDefault="00842D75" w:rsidP="00761530">
      <w:pPr>
        <w:numPr>
          <w:ilvl w:val="0"/>
          <w:numId w:val="13"/>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Handboek Immissietoets 2016, 16 maart 2016, Ministerie van I&amp;M.</w:t>
      </w:r>
    </w:p>
    <w:p w14:paraId="1F9D3E27" w14:textId="77777777" w:rsidR="00842D75" w:rsidRPr="00842D75" w:rsidRDefault="00842D75" w:rsidP="00761530">
      <w:pPr>
        <w:numPr>
          <w:ilvl w:val="0"/>
          <w:numId w:val="13"/>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Handreiking voor het opzoeken voor gegevens voor de uitvoering van de ABM, 17 mei 2016, beschikbaar via Infomil: http://www.infomil.nl/onderwerpen/klimaat-lucht/handboek-water/thema's/zzs/uitleg-werkwijze-abm/;</w:t>
      </w:r>
    </w:p>
    <w:p w14:paraId="6E6633A9" w14:textId="77777777" w:rsidR="00842D75" w:rsidRPr="00842D75" w:rsidRDefault="00842D75" w:rsidP="00761530">
      <w:pPr>
        <w:numPr>
          <w:ilvl w:val="0"/>
          <w:numId w:val="13"/>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sz w:val="22"/>
          <w:szCs w:val="24"/>
          <w:lang w:eastAsia="en-US"/>
        </w:rPr>
        <w:t>Stofinformatiesysteem van het RIVM. Hier zijn onder andere normen terug te vinden en de ZZS lijst. Beschikbaar via de website van het RIVM: https://rvs.rivm.nl/zoeksysteem/</w:t>
      </w:r>
    </w:p>
    <w:p w14:paraId="61D8BDE6" w14:textId="77777777" w:rsidR="00842D75" w:rsidRPr="00842D75" w:rsidRDefault="00842D75" w:rsidP="00761530">
      <w:pPr>
        <w:numPr>
          <w:ilvl w:val="0"/>
          <w:numId w:val="13"/>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Beslisnotitie aanpak ZZS in water, kenniscentrum </w:t>
      </w:r>
      <w:proofErr w:type="spellStart"/>
      <w:r w:rsidRPr="00842D75">
        <w:rPr>
          <w:rFonts w:ascii="Calibri" w:eastAsia="Times New Roman" w:hAnsi="Calibri" w:cs="Calibri"/>
          <w:color w:val="auto"/>
          <w:sz w:val="22"/>
          <w:szCs w:val="24"/>
          <w:lang w:eastAsia="en-US"/>
        </w:rPr>
        <w:t>InfoMil</w:t>
      </w:r>
      <w:proofErr w:type="spellEnd"/>
      <w:r w:rsidRPr="00842D75">
        <w:rPr>
          <w:rFonts w:ascii="Calibri" w:eastAsia="Times New Roman" w:hAnsi="Calibri" w:cs="Calibri"/>
          <w:color w:val="auto"/>
          <w:sz w:val="22"/>
          <w:szCs w:val="24"/>
          <w:lang w:eastAsia="en-US"/>
        </w:rPr>
        <w:t>, 15 juni 2015.</w:t>
      </w:r>
    </w:p>
    <w:p w14:paraId="52FA02C9" w14:textId="77777777" w:rsidR="00842D75" w:rsidRPr="00842D75" w:rsidRDefault="00842D75" w:rsidP="00761530">
      <w:pPr>
        <w:numPr>
          <w:ilvl w:val="0"/>
          <w:numId w:val="13"/>
        </w:numPr>
        <w:suppressAutoHyphens/>
        <w:autoSpaceDN/>
        <w:spacing w:line="252" w:lineRule="atLeast"/>
        <w:textAlignment w:val="auto"/>
        <w:rPr>
          <w:rFonts w:ascii="Calibri" w:eastAsia="Times New Roman" w:hAnsi="Calibri" w:cs="Calibri"/>
          <w:color w:val="auto"/>
          <w:sz w:val="22"/>
          <w:szCs w:val="24"/>
          <w:lang w:val="en-GB" w:eastAsia="en-US"/>
        </w:rPr>
      </w:pPr>
      <w:r w:rsidRPr="00842D75">
        <w:rPr>
          <w:rFonts w:ascii="Calibri" w:eastAsia="Times New Roman" w:hAnsi="Calibri" w:cs="Calibri"/>
          <w:color w:val="auto"/>
          <w:sz w:val="22"/>
          <w:szCs w:val="24"/>
          <w:lang w:val="en-GB" w:eastAsia="en-US"/>
        </w:rPr>
        <w:t>EU (2006) European Commission, Integrated Pollution Prevention and Control, reference document on Economics and Cross-media Effects, July 2006.</w:t>
      </w:r>
    </w:p>
    <w:p w14:paraId="5C49B7E1" w14:textId="77777777" w:rsidR="00842D75" w:rsidRPr="00842D75" w:rsidRDefault="00842D75" w:rsidP="00761530">
      <w:pPr>
        <w:numPr>
          <w:ilvl w:val="0"/>
          <w:numId w:val="13"/>
        </w:numPr>
        <w:suppressAutoHyphens/>
        <w:autoSpaceDN/>
        <w:spacing w:line="252" w:lineRule="atLeast"/>
        <w:textAlignment w:val="auto"/>
        <w:rPr>
          <w:rFonts w:ascii="Calibri" w:eastAsia="Times New Roman" w:hAnsi="Calibri" w:cs="Calibri"/>
          <w:color w:val="auto"/>
          <w:sz w:val="22"/>
          <w:szCs w:val="24"/>
          <w:lang w:val="en-GB" w:eastAsia="en-US"/>
        </w:rPr>
      </w:pPr>
      <w:r w:rsidRPr="00842D75">
        <w:rPr>
          <w:rFonts w:ascii="Calibri" w:eastAsia="Times New Roman" w:hAnsi="Calibri" w:cs="Calibri"/>
          <w:sz w:val="22"/>
          <w:szCs w:val="24"/>
          <w:lang w:val="en-GB" w:eastAsia="en-US"/>
        </w:rPr>
        <w:t>Best Available Techniques (BAT) Reference Document for Common Waste Water and Waste Gas Treatment / Management Systems in the Chemical Sector, IPPC 2016.</w:t>
      </w:r>
    </w:p>
    <w:p w14:paraId="13200AEF" w14:textId="77777777" w:rsidR="00842D75" w:rsidRPr="00842D75" w:rsidRDefault="00842D75" w:rsidP="00761530">
      <w:pPr>
        <w:numPr>
          <w:ilvl w:val="0"/>
          <w:numId w:val="13"/>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snapToGrid w:val="0"/>
          <w:color w:val="auto"/>
          <w:sz w:val="22"/>
          <w:szCs w:val="24"/>
          <w:lang w:eastAsia="en-US"/>
        </w:rPr>
        <w:t>Activiteitenbesluit, http://wetten.overheid.nl/BWBR0022762/2017-02-02#Bijlage2, bijlage 2.</w:t>
      </w:r>
    </w:p>
    <w:p w14:paraId="4F501E48"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4FA6977B"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br w:type="page"/>
      </w:r>
    </w:p>
    <w:p w14:paraId="450E3608" w14:textId="77777777" w:rsidR="00842D75" w:rsidRPr="00842D75" w:rsidRDefault="00842D75" w:rsidP="00842D75">
      <w:pPr>
        <w:keepNext/>
        <w:pageBreakBefore/>
        <w:suppressAutoHyphens/>
        <w:autoSpaceDN/>
        <w:spacing w:line="240" w:lineRule="atLeast"/>
        <w:textAlignment w:val="auto"/>
        <w:outlineLvl w:val="0"/>
        <w:rPr>
          <w:rFonts w:ascii="Calibri" w:eastAsia="Times New Roman" w:hAnsi="Calibri" w:cs="Times New Roman"/>
          <w:b/>
          <w:bCs/>
          <w:caps/>
          <w:color w:val="345A8A"/>
          <w:sz w:val="32"/>
          <w:szCs w:val="32"/>
          <w:lang w:eastAsia="en-US"/>
        </w:rPr>
      </w:pPr>
      <w:bookmarkStart w:id="44" w:name="_Toc487226680"/>
      <w:bookmarkStart w:id="45" w:name="_Toc515442653"/>
      <w:r w:rsidRPr="00842D75">
        <w:rPr>
          <w:rFonts w:ascii="Calibri" w:eastAsia="Times New Roman" w:hAnsi="Calibri" w:cs="Times New Roman"/>
          <w:b/>
          <w:bCs/>
          <w:caps/>
          <w:color w:val="345A8A"/>
          <w:sz w:val="32"/>
          <w:szCs w:val="32"/>
          <w:lang w:eastAsia="en-US"/>
        </w:rPr>
        <w:lastRenderedPageBreak/>
        <w:t>begrippenlijst</w:t>
      </w:r>
      <w:bookmarkEnd w:id="44"/>
      <w:bookmarkEnd w:id="45"/>
    </w:p>
    <w:p w14:paraId="4D3B9D68"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tbl>
      <w:tblPr>
        <w:tblW w:w="8726" w:type="dxa"/>
        <w:tblLayout w:type="fixed"/>
        <w:tblCellMar>
          <w:left w:w="85" w:type="dxa"/>
          <w:right w:w="85" w:type="dxa"/>
        </w:tblCellMar>
        <w:tblLook w:val="0000" w:firstRow="0" w:lastRow="0" w:firstColumn="0" w:lastColumn="0" w:noHBand="0" w:noVBand="0"/>
      </w:tblPr>
      <w:tblGrid>
        <w:gridCol w:w="2779"/>
        <w:gridCol w:w="5947"/>
      </w:tblGrid>
      <w:tr w:rsidR="00842D75" w:rsidRPr="00842D75" w14:paraId="3347E507" w14:textId="77777777" w:rsidTr="00842D75">
        <w:tc>
          <w:tcPr>
            <w:tcW w:w="2779" w:type="dxa"/>
            <w:shd w:val="clear" w:color="auto" w:fill="auto"/>
          </w:tcPr>
          <w:p w14:paraId="03128A15"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ABM</w:t>
            </w:r>
          </w:p>
        </w:tc>
        <w:tc>
          <w:tcPr>
            <w:tcW w:w="5947" w:type="dxa"/>
            <w:shd w:val="clear" w:color="auto" w:fill="auto"/>
          </w:tcPr>
          <w:p w14:paraId="7947FF4C"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Algemene </w:t>
            </w:r>
            <w:proofErr w:type="spellStart"/>
            <w:r w:rsidRPr="00842D75">
              <w:rPr>
                <w:rFonts w:ascii="Calibri" w:eastAsia="Times New Roman" w:hAnsi="Calibri" w:cs="Times New Roman"/>
                <w:color w:val="auto"/>
                <w:sz w:val="21"/>
                <w:szCs w:val="24"/>
                <w:lang w:eastAsia="en-US"/>
              </w:rPr>
              <w:t>BeoordelingsMethodiek</w:t>
            </w:r>
            <w:proofErr w:type="spellEnd"/>
            <w:r w:rsidRPr="00842D75">
              <w:rPr>
                <w:rFonts w:ascii="Calibri" w:eastAsia="Times New Roman" w:hAnsi="Calibri" w:cs="Times New Roman"/>
                <w:color w:val="auto"/>
                <w:sz w:val="21"/>
                <w:szCs w:val="24"/>
                <w:lang w:eastAsia="en-US"/>
              </w:rPr>
              <w:t xml:space="preserve">. Als BBT vastgestelde beoordelingsmethode, welke wordt gebruikt om de </w:t>
            </w:r>
            <w:proofErr w:type="spellStart"/>
            <w:r w:rsidRPr="00842D75">
              <w:rPr>
                <w:rFonts w:ascii="Calibri" w:eastAsia="Times New Roman" w:hAnsi="Calibri" w:cs="Times New Roman"/>
                <w:color w:val="auto"/>
                <w:sz w:val="21"/>
                <w:szCs w:val="24"/>
                <w:lang w:eastAsia="en-US"/>
              </w:rPr>
              <w:t>waterbezwaarlijkheidsklasse</w:t>
            </w:r>
            <w:proofErr w:type="spellEnd"/>
            <w:r w:rsidRPr="00842D75">
              <w:rPr>
                <w:rFonts w:ascii="Calibri" w:eastAsia="Times New Roman" w:hAnsi="Calibri" w:cs="Times New Roman"/>
                <w:color w:val="auto"/>
                <w:sz w:val="21"/>
                <w:szCs w:val="24"/>
                <w:lang w:eastAsia="en-US"/>
              </w:rPr>
              <w:t xml:space="preserve"> van stoffen vast te stellen. De </w:t>
            </w:r>
            <w:proofErr w:type="spellStart"/>
            <w:r w:rsidRPr="00842D75">
              <w:rPr>
                <w:rFonts w:ascii="Calibri" w:eastAsia="Times New Roman" w:hAnsi="Calibri" w:cs="Times New Roman"/>
                <w:color w:val="auto"/>
                <w:sz w:val="21"/>
                <w:szCs w:val="24"/>
                <w:lang w:eastAsia="en-US"/>
              </w:rPr>
              <w:t>waterbezwaarlijkheidsklasse</w:t>
            </w:r>
            <w:proofErr w:type="spellEnd"/>
            <w:r w:rsidRPr="00842D75">
              <w:rPr>
                <w:rFonts w:ascii="Calibri" w:eastAsia="Times New Roman" w:hAnsi="Calibri" w:cs="Times New Roman"/>
                <w:color w:val="auto"/>
                <w:sz w:val="21"/>
                <w:szCs w:val="24"/>
                <w:lang w:eastAsia="en-US"/>
              </w:rPr>
              <w:t xml:space="preserve"> bepaald welke technieken binnen de range van technieken die als BBT is bestempeld moeten worden ingezet. </w:t>
            </w:r>
          </w:p>
          <w:p w14:paraId="5A1A053D"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5EF4A42E" w14:textId="77777777" w:rsidTr="00842D75">
        <w:tc>
          <w:tcPr>
            <w:tcW w:w="2779" w:type="dxa"/>
            <w:shd w:val="clear" w:color="auto" w:fill="auto"/>
          </w:tcPr>
          <w:p w14:paraId="682A1EA6"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BBT</w:t>
            </w:r>
          </w:p>
        </w:tc>
        <w:tc>
          <w:tcPr>
            <w:tcW w:w="5947" w:type="dxa"/>
            <w:shd w:val="clear" w:color="auto" w:fill="auto"/>
          </w:tcPr>
          <w:p w14:paraId="32E6AFBB"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Best</w:t>
            </w:r>
            <w:r w:rsidR="00CD5E3C">
              <w:rPr>
                <w:rFonts w:ascii="Calibri" w:eastAsia="Times New Roman" w:hAnsi="Calibri" w:cs="Times New Roman"/>
                <w:color w:val="auto"/>
                <w:sz w:val="21"/>
                <w:szCs w:val="24"/>
                <w:lang w:eastAsia="en-US"/>
              </w:rPr>
              <w:t>e</w:t>
            </w:r>
            <w:r w:rsidRPr="00842D75">
              <w:rPr>
                <w:rFonts w:ascii="Calibri" w:eastAsia="Times New Roman" w:hAnsi="Calibri" w:cs="Times New Roman"/>
                <w:color w:val="auto"/>
                <w:sz w:val="21"/>
                <w:szCs w:val="24"/>
                <w:lang w:eastAsia="en-US"/>
              </w:rPr>
              <w:t xml:space="preserve"> Beschikbare Techniek. Zuiveringstechniek (of aanpak) die als best</w:t>
            </w:r>
            <w:r w:rsidR="00CD5E3C">
              <w:rPr>
                <w:rFonts w:ascii="Calibri" w:eastAsia="Times New Roman" w:hAnsi="Calibri" w:cs="Times New Roman"/>
                <w:color w:val="auto"/>
                <w:sz w:val="21"/>
                <w:szCs w:val="24"/>
                <w:lang w:eastAsia="en-US"/>
              </w:rPr>
              <w:t>e</w:t>
            </w:r>
            <w:r w:rsidRPr="00842D75">
              <w:rPr>
                <w:rFonts w:ascii="Calibri" w:eastAsia="Times New Roman" w:hAnsi="Calibri" w:cs="Times New Roman"/>
                <w:color w:val="auto"/>
                <w:sz w:val="21"/>
                <w:szCs w:val="24"/>
                <w:lang w:eastAsia="en-US"/>
              </w:rPr>
              <w:t xml:space="preserve"> beschikbare techniek voor een bepaalde bedrijfstak is aangewezen. </w:t>
            </w:r>
            <w:proofErr w:type="spellStart"/>
            <w:r w:rsidRPr="00842D75">
              <w:rPr>
                <w:rFonts w:ascii="Calibri" w:eastAsia="Times New Roman" w:hAnsi="Calibri" w:cs="Times New Roman"/>
                <w:color w:val="auto"/>
                <w:sz w:val="21"/>
                <w:szCs w:val="24"/>
                <w:lang w:eastAsia="en-US"/>
              </w:rPr>
              <w:t>BBT’s</w:t>
            </w:r>
            <w:proofErr w:type="spellEnd"/>
            <w:r w:rsidRPr="00842D75">
              <w:rPr>
                <w:rFonts w:ascii="Calibri" w:eastAsia="Times New Roman" w:hAnsi="Calibri" w:cs="Times New Roman"/>
                <w:color w:val="auto"/>
                <w:sz w:val="21"/>
                <w:szCs w:val="24"/>
                <w:lang w:eastAsia="en-US"/>
              </w:rPr>
              <w:t xml:space="preserve"> worden onder andere bepaald door de Europese Unie en vastgelegd in </w:t>
            </w:r>
            <w:proofErr w:type="spellStart"/>
            <w:r w:rsidRPr="00842D75">
              <w:rPr>
                <w:rFonts w:ascii="Calibri" w:eastAsia="Times New Roman" w:hAnsi="Calibri" w:cs="Times New Roman"/>
                <w:color w:val="auto"/>
                <w:sz w:val="21"/>
                <w:szCs w:val="24"/>
                <w:lang w:eastAsia="en-US"/>
              </w:rPr>
              <w:t>BREF’s</w:t>
            </w:r>
            <w:proofErr w:type="spellEnd"/>
            <w:r w:rsidRPr="00842D75">
              <w:rPr>
                <w:rFonts w:ascii="Calibri" w:eastAsia="Times New Roman" w:hAnsi="Calibri" w:cs="Times New Roman"/>
                <w:color w:val="auto"/>
                <w:sz w:val="21"/>
                <w:szCs w:val="24"/>
                <w:lang w:eastAsia="en-US"/>
              </w:rPr>
              <w:t xml:space="preserve">. </w:t>
            </w:r>
          </w:p>
          <w:p w14:paraId="56F06236"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368BDC23" w14:textId="77777777" w:rsidTr="00842D75">
        <w:tc>
          <w:tcPr>
            <w:tcW w:w="2779" w:type="dxa"/>
            <w:shd w:val="clear" w:color="auto" w:fill="auto"/>
          </w:tcPr>
          <w:p w14:paraId="6A4B6E7F"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BBT+</w:t>
            </w:r>
          </w:p>
        </w:tc>
        <w:tc>
          <w:tcPr>
            <w:tcW w:w="5947" w:type="dxa"/>
            <w:shd w:val="clear" w:color="auto" w:fill="auto"/>
          </w:tcPr>
          <w:p w14:paraId="6ADAECA7"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BBT+. De aanvullende inspanning die kan worden gevraagd op basis van de immissietoets. BBT+ is een werkterm die in het voorliggende document hiervoor wordt gehanteerd. </w:t>
            </w:r>
          </w:p>
          <w:p w14:paraId="6BB5BFCC"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1A7C693C" w14:textId="77777777" w:rsidTr="00842D75">
        <w:tc>
          <w:tcPr>
            <w:tcW w:w="2779" w:type="dxa"/>
            <w:shd w:val="clear" w:color="auto" w:fill="auto"/>
          </w:tcPr>
          <w:p w14:paraId="2E88FB44"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BBT conclusie</w:t>
            </w:r>
          </w:p>
        </w:tc>
        <w:tc>
          <w:tcPr>
            <w:tcW w:w="5947" w:type="dxa"/>
            <w:shd w:val="clear" w:color="auto" w:fill="auto"/>
          </w:tcPr>
          <w:p w14:paraId="581C1D4B"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Conclusie van de BREF, de meest milieuvriendelijke techniek die een bedrijfstak toe kan passen. De conclusies worden vastgesteld door een comité van de lidstaten en in alle EU talen uitgegeven. </w:t>
            </w:r>
          </w:p>
          <w:p w14:paraId="499CABEC"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1CFD9C98" w14:textId="77777777" w:rsidTr="00842D75">
        <w:tc>
          <w:tcPr>
            <w:tcW w:w="2779" w:type="dxa"/>
            <w:shd w:val="clear" w:color="auto" w:fill="auto"/>
          </w:tcPr>
          <w:p w14:paraId="31DDD6E0"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BKMW</w:t>
            </w:r>
          </w:p>
        </w:tc>
        <w:tc>
          <w:tcPr>
            <w:tcW w:w="5947" w:type="dxa"/>
            <w:shd w:val="clear" w:color="auto" w:fill="auto"/>
          </w:tcPr>
          <w:p w14:paraId="26890C12"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Besluit kwaliteitseisen en monitoring water 2009. Besluit van de rijksoverheid waarin kwaliteitseisen voor het oppervlaktewater zijn benoemd. </w:t>
            </w:r>
          </w:p>
          <w:p w14:paraId="72A0C6F5"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17BFC289" w14:textId="77777777" w:rsidTr="00842D75">
        <w:tc>
          <w:tcPr>
            <w:tcW w:w="2779" w:type="dxa"/>
            <w:shd w:val="clear" w:color="auto" w:fill="auto"/>
          </w:tcPr>
          <w:p w14:paraId="486D22CC"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BREF</w:t>
            </w:r>
          </w:p>
        </w:tc>
        <w:tc>
          <w:tcPr>
            <w:tcW w:w="5947" w:type="dxa"/>
            <w:shd w:val="clear" w:color="auto" w:fill="auto"/>
          </w:tcPr>
          <w:p w14:paraId="1DDCD310"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BBT referentiedocument (BAT Reference document). Uitwerking van de IPPC richtlijn van de EU, waarin de meest milieuvriendelijke technieken die een bepaalde </w:t>
            </w:r>
            <w:proofErr w:type="spellStart"/>
            <w:r w:rsidRPr="00842D75">
              <w:rPr>
                <w:rFonts w:ascii="Calibri" w:eastAsia="Times New Roman" w:hAnsi="Calibri" w:cs="Times New Roman"/>
                <w:color w:val="auto"/>
                <w:sz w:val="21"/>
                <w:szCs w:val="24"/>
                <w:lang w:eastAsia="en-US"/>
              </w:rPr>
              <w:t>bedrijftak</w:t>
            </w:r>
            <w:proofErr w:type="spellEnd"/>
            <w:r w:rsidRPr="00842D75">
              <w:rPr>
                <w:rFonts w:ascii="Calibri" w:eastAsia="Times New Roman" w:hAnsi="Calibri" w:cs="Times New Roman"/>
                <w:color w:val="auto"/>
                <w:sz w:val="21"/>
                <w:szCs w:val="24"/>
                <w:lang w:eastAsia="en-US"/>
              </w:rPr>
              <w:t xml:space="preserve"> toe kan passen zijn omschreven. </w:t>
            </w:r>
          </w:p>
          <w:p w14:paraId="3B99D651"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15A62802" w14:textId="77777777" w:rsidTr="00842D75">
        <w:tc>
          <w:tcPr>
            <w:tcW w:w="2779" w:type="dxa"/>
            <w:shd w:val="clear" w:color="auto" w:fill="auto"/>
          </w:tcPr>
          <w:p w14:paraId="3296C4D5"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roofErr w:type="spellStart"/>
            <w:r w:rsidRPr="00842D75">
              <w:rPr>
                <w:rFonts w:ascii="Calibri" w:eastAsia="Times New Roman" w:hAnsi="Calibri" w:cs="Times New Roman"/>
                <w:color w:val="auto"/>
                <w:sz w:val="21"/>
                <w:szCs w:val="24"/>
                <w:lang w:eastAsia="en-US"/>
              </w:rPr>
              <w:t>combined</w:t>
            </w:r>
            <w:proofErr w:type="spellEnd"/>
            <w:r w:rsidRPr="00842D75">
              <w:rPr>
                <w:rFonts w:ascii="Calibri" w:eastAsia="Times New Roman" w:hAnsi="Calibri" w:cs="Times New Roman"/>
                <w:color w:val="auto"/>
                <w:sz w:val="21"/>
                <w:szCs w:val="24"/>
                <w:lang w:eastAsia="en-US"/>
              </w:rPr>
              <w:t xml:space="preserve"> approach</w:t>
            </w:r>
          </w:p>
        </w:tc>
        <w:tc>
          <w:tcPr>
            <w:tcW w:w="5947" w:type="dxa"/>
            <w:shd w:val="clear" w:color="auto" w:fill="auto"/>
          </w:tcPr>
          <w:p w14:paraId="5D09E8A8"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Uitgangspunt van het Europese en Nederlandse beleid. Lozingen op oppervlaktewater moeten ten eerste worden gereduceerd door de toepassing van BBT, en aanvullend moet worden beschouwd of de lozing geen problemen met zich meebrengt voor de waterkwaliteit. </w:t>
            </w:r>
          </w:p>
          <w:p w14:paraId="602F6798"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3577FC95" w14:textId="77777777" w:rsidTr="00842D75">
        <w:tc>
          <w:tcPr>
            <w:tcW w:w="2779" w:type="dxa"/>
            <w:shd w:val="clear" w:color="auto" w:fill="auto"/>
          </w:tcPr>
          <w:p w14:paraId="22599CE2"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deelstroombehandeling</w:t>
            </w:r>
          </w:p>
        </w:tc>
        <w:tc>
          <w:tcPr>
            <w:tcW w:w="5947" w:type="dxa"/>
            <w:shd w:val="clear" w:color="auto" w:fill="auto"/>
          </w:tcPr>
          <w:p w14:paraId="62E460DE"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Behandeling van een deel van het afvalwater. De afvalwaterstroom wordt gesplitst in een deel dat (intensief) wordt behandeld en een deel dat niet of minder intensief wordt behandeld. Door de stromen vervolgens weer te mengen wordt een effluent verkregen dat aan een bepaalde kwaliteitseis kan voldoen. </w:t>
            </w:r>
          </w:p>
          <w:p w14:paraId="6E650B86"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2A9EBFF5" w14:textId="77777777" w:rsidTr="00842D75">
        <w:tc>
          <w:tcPr>
            <w:tcW w:w="2779" w:type="dxa"/>
            <w:shd w:val="clear" w:color="auto" w:fill="auto"/>
          </w:tcPr>
          <w:p w14:paraId="57219EFE"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effluent</w:t>
            </w:r>
          </w:p>
        </w:tc>
        <w:tc>
          <w:tcPr>
            <w:tcW w:w="5947" w:type="dxa"/>
            <w:shd w:val="clear" w:color="auto" w:fill="auto"/>
          </w:tcPr>
          <w:p w14:paraId="3FDD5F53"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Behandelde afvalwaterstroom. </w:t>
            </w:r>
          </w:p>
        </w:tc>
      </w:tr>
      <w:tr w:rsidR="00842D75" w:rsidRPr="00842D75" w14:paraId="5AE92947" w14:textId="77777777" w:rsidTr="00842D75">
        <w:tc>
          <w:tcPr>
            <w:tcW w:w="2779" w:type="dxa"/>
            <w:shd w:val="clear" w:color="auto" w:fill="auto"/>
          </w:tcPr>
          <w:p w14:paraId="2736D473"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c>
          <w:tcPr>
            <w:tcW w:w="5947" w:type="dxa"/>
            <w:shd w:val="clear" w:color="auto" w:fill="auto"/>
          </w:tcPr>
          <w:p w14:paraId="7D810D53"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092A7808" w14:textId="77777777" w:rsidTr="00842D75">
        <w:tc>
          <w:tcPr>
            <w:tcW w:w="2779" w:type="dxa"/>
            <w:shd w:val="clear" w:color="auto" w:fill="auto"/>
          </w:tcPr>
          <w:p w14:paraId="3DE17A03"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immissietoets</w:t>
            </w:r>
          </w:p>
        </w:tc>
        <w:tc>
          <w:tcPr>
            <w:tcW w:w="5947" w:type="dxa"/>
            <w:shd w:val="clear" w:color="auto" w:fill="auto"/>
          </w:tcPr>
          <w:p w14:paraId="0E128A2D"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Nederlandse invulling van de waterkwaliteitstoets. De immissietoets is als BBT aangemerkt. </w:t>
            </w:r>
          </w:p>
          <w:p w14:paraId="784BA5F4"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38F802B4" w14:textId="77777777" w:rsidTr="00842D75">
        <w:tc>
          <w:tcPr>
            <w:tcW w:w="2779" w:type="dxa"/>
            <w:shd w:val="clear" w:color="auto" w:fill="auto"/>
          </w:tcPr>
          <w:p w14:paraId="3D4B7E15"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indicatieve milieukwaliteitseis</w:t>
            </w:r>
          </w:p>
        </w:tc>
        <w:tc>
          <w:tcPr>
            <w:tcW w:w="5947" w:type="dxa"/>
            <w:shd w:val="clear" w:color="auto" w:fill="auto"/>
          </w:tcPr>
          <w:p w14:paraId="1430C7CB"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Wanneer er nog geen milieukwaliteitseis beschikbaar is voor een bepaalde stof, kan een indicatieve milieukwaliteitseis worden afgeleid door de helpdesk risico’s van stoffen. Dat kan bijvoorbeeld nodig zijn voor een vergunningaanvraag. Vergunningverleners kunnen via de helpdesk van het RIVM verzoeken indienen om dergelijke normen af te leiden. Bedrijven kunnen in overleg met </w:t>
            </w:r>
            <w:r w:rsidRPr="00842D75">
              <w:rPr>
                <w:rFonts w:ascii="Calibri" w:eastAsia="Times New Roman" w:hAnsi="Calibri" w:cs="Times New Roman"/>
                <w:color w:val="auto"/>
                <w:sz w:val="21"/>
                <w:szCs w:val="24"/>
                <w:lang w:eastAsia="en-US"/>
              </w:rPr>
              <w:lastRenderedPageBreak/>
              <w:t>het bevoegde gezag ook zelf een norm afleiden en deze inbrengen in de procedure om te laten vaststellen.</w:t>
            </w:r>
          </w:p>
          <w:p w14:paraId="2E6D7A42"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63E315C0" w14:textId="77777777" w:rsidTr="00842D75">
        <w:tc>
          <w:tcPr>
            <w:tcW w:w="2779" w:type="dxa"/>
            <w:shd w:val="clear" w:color="auto" w:fill="auto"/>
          </w:tcPr>
          <w:p w14:paraId="1D8C8D3B"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roofErr w:type="spellStart"/>
            <w:r w:rsidRPr="00842D75">
              <w:rPr>
                <w:rFonts w:ascii="Calibri" w:eastAsia="Times New Roman" w:hAnsi="Calibri" w:cs="Times New Roman"/>
                <w:color w:val="auto"/>
                <w:sz w:val="21"/>
                <w:szCs w:val="24"/>
                <w:lang w:eastAsia="en-US"/>
              </w:rPr>
              <w:lastRenderedPageBreak/>
              <w:t>influent</w:t>
            </w:r>
            <w:proofErr w:type="spellEnd"/>
          </w:p>
        </w:tc>
        <w:tc>
          <w:tcPr>
            <w:tcW w:w="5947" w:type="dxa"/>
            <w:shd w:val="clear" w:color="auto" w:fill="auto"/>
          </w:tcPr>
          <w:p w14:paraId="3412E21B"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Afvalwaterstroom voor behandeling.</w:t>
            </w:r>
          </w:p>
          <w:p w14:paraId="5378FF32"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368CF83F" w14:textId="77777777" w:rsidTr="00842D75">
        <w:tc>
          <w:tcPr>
            <w:tcW w:w="2779" w:type="dxa"/>
            <w:shd w:val="clear" w:color="auto" w:fill="auto"/>
          </w:tcPr>
          <w:p w14:paraId="19C658DE"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IPPC</w:t>
            </w:r>
          </w:p>
        </w:tc>
        <w:tc>
          <w:tcPr>
            <w:tcW w:w="5947" w:type="dxa"/>
            <w:shd w:val="clear" w:color="auto" w:fill="auto"/>
          </w:tcPr>
          <w:p w14:paraId="694C08A0"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val="en-GB" w:eastAsia="en-US"/>
              </w:rPr>
              <w:t xml:space="preserve">Integrated Prevention and Pollution Control. </w:t>
            </w:r>
            <w:r w:rsidRPr="00842D75">
              <w:rPr>
                <w:rFonts w:ascii="Calibri" w:eastAsia="Times New Roman" w:hAnsi="Calibri" w:cs="Times New Roman"/>
                <w:color w:val="auto"/>
                <w:sz w:val="21"/>
                <w:szCs w:val="24"/>
                <w:lang w:eastAsia="en-US"/>
              </w:rPr>
              <w:t xml:space="preserve">Bedrijven die onder de IPPC richtlijn vallen zijn aangewezen in bijlage I van de Richtlijn Industriële Emissies (Industrial </w:t>
            </w:r>
            <w:proofErr w:type="spellStart"/>
            <w:r w:rsidRPr="00842D75">
              <w:rPr>
                <w:rFonts w:ascii="Calibri" w:eastAsia="Times New Roman" w:hAnsi="Calibri" w:cs="Times New Roman"/>
                <w:color w:val="auto"/>
                <w:sz w:val="21"/>
                <w:szCs w:val="24"/>
                <w:lang w:eastAsia="en-US"/>
              </w:rPr>
              <w:t>Emission</w:t>
            </w:r>
            <w:proofErr w:type="spellEnd"/>
            <w:r w:rsidRPr="00842D75">
              <w:rPr>
                <w:rFonts w:ascii="Calibri" w:eastAsia="Times New Roman" w:hAnsi="Calibri" w:cs="Times New Roman"/>
                <w:color w:val="auto"/>
                <w:sz w:val="21"/>
                <w:szCs w:val="24"/>
                <w:lang w:eastAsia="en-US"/>
              </w:rPr>
              <w:t xml:space="preserve"> Directive). Er zijn een beperkt aantal bedrijven / installaties die (nog) niet onder deze richtlijn vallen, deze worden ook wel niet-IPPC bedrijven genoemd. </w:t>
            </w:r>
          </w:p>
          <w:p w14:paraId="24F3C302"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1F78EDE1" w14:textId="77777777" w:rsidTr="00842D75">
        <w:tc>
          <w:tcPr>
            <w:tcW w:w="2779" w:type="dxa"/>
            <w:shd w:val="clear" w:color="auto" w:fill="auto"/>
          </w:tcPr>
          <w:p w14:paraId="591C5E87"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JG-MKE</w:t>
            </w:r>
          </w:p>
        </w:tc>
        <w:tc>
          <w:tcPr>
            <w:tcW w:w="5947" w:type="dxa"/>
            <w:shd w:val="clear" w:color="auto" w:fill="auto"/>
          </w:tcPr>
          <w:p w14:paraId="3063527C"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Jaargemiddelde milieukwaliteitseis, de jaargemiddelde waarde van de concentratie waar het oppervlaktewater aan moet voldoen. Voorheen werd ook wel gesproken van de jaargemiddelde milieukwaliteitsnorm (JG-MKN).   </w:t>
            </w:r>
          </w:p>
          <w:p w14:paraId="6D603909"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275398B7" w14:textId="77777777" w:rsidTr="00842D75">
        <w:tc>
          <w:tcPr>
            <w:tcW w:w="2779" w:type="dxa"/>
            <w:shd w:val="clear" w:color="auto" w:fill="auto"/>
          </w:tcPr>
          <w:p w14:paraId="7D4AA1E2"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MAC-MKE</w:t>
            </w:r>
          </w:p>
        </w:tc>
        <w:tc>
          <w:tcPr>
            <w:tcW w:w="5947" w:type="dxa"/>
            <w:shd w:val="clear" w:color="auto" w:fill="auto"/>
          </w:tcPr>
          <w:p w14:paraId="33315071"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Maximaal aanvaardbare concentratie milieukwaliteitseis. De maximaal aanvaardbare concentratie is de maximaal toelaatbare concentratie voor kortdurende blootstelling. Voorheen werd ook wel gesproken van de MAC-MKN (milieukwaliteitsnorm). </w:t>
            </w:r>
          </w:p>
          <w:p w14:paraId="05E7C3EA"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3766025B" w14:textId="77777777" w:rsidTr="00842D75">
        <w:tc>
          <w:tcPr>
            <w:tcW w:w="2779" w:type="dxa"/>
            <w:shd w:val="clear" w:color="auto" w:fill="auto"/>
          </w:tcPr>
          <w:p w14:paraId="4D165A81"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MTR</w:t>
            </w:r>
          </w:p>
        </w:tc>
        <w:tc>
          <w:tcPr>
            <w:tcW w:w="5947" w:type="dxa"/>
            <w:shd w:val="clear" w:color="auto" w:fill="auto"/>
          </w:tcPr>
          <w:p w14:paraId="6D9ADF47"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Maximaal Toelaatbaar Risico. Het maximaal toelaatbaar risiconiveau (MTR) is de concentratie van een stof in water, sediment, bodem of lucht waar beneden geen negatief effect is te verwachten. Voor oppervlaktewater worden er tegenwoordig geen MTR-waarden meer afgeleid.</w:t>
            </w:r>
          </w:p>
          <w:p w14:paraId="69748D84"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481FCE42" w14:textId="77777777" w:rsidTr="00842D75">
        <w:tc>
          <w:tcPr>
            <w:tcW w:w="2779" w:type="dxa"/>
            <w:shd w:val="clear" w:color="auto" w:fill="auto"/>
          </w:tcPr>
          <w:p w14:paraId="5F752B22"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roofErr w:type="spellStart"/>
            <w:r w:rsidRPr="00842D75">
              <w:rPr>
                <w:rFonts w:ascii="Calibri" w:eastAsia="Times New Roman" w:hAnsi="Calibri" w:cs="Times New Roman"/>
                <w:color w:val="auto"/>
                <w:sz w:val="21"/>
                <w:szCs w:val="24"/>
                <w:lang w:eastAsia="en-US"/>
              </w:rPr>
              <w:t>milieubezwaarlijkheid</w:t>
            </w:r>
            <w:proofErr w:type="spellEnd"/>
          </w:p>
        </w:tc>
        <w:tc>
          <w:tcPr>
            <w:tcW w:w="5947" w:type="dxa"/>
            <w:shd w:val="clear" w:color="auto" w:fill="auto"/>
          </w:tcPr>
          <w:p w14:paraId="2D049B88"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De mate waarin kans is op nadelige effecten op het milieu.</w:t>
            </w:r>
          </w:p>
          <w:p w14:paraId="24CF84A1"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1AE19B59" w14:textId="77777777" w:rsidTr="00842D75">
        <w:tc>
          <w:tcPr>
            <w:tcW w:w="2779" w:type="dxa"/>
            <w:shd w:val="clear" w:color="auto" w:fill="auto"/>
          </w:tcPr>
          <w:p w14:paraId="0738958B"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milieukwaliteitseis</w:t>
            </w:r>
          </w:p>
        </w:tc>
        <w:tc>
          <w:tcPr>
            <w:tcW w:w="5947" w:type="dxa"/>
            <w:shd w:val="clear" w:color="auto" w:fill="auto"/>
          </w:tcPr>
          <w:p w14:paraId="20CDA7A0"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Zie JG-MKE en MAC-MKE. </w:t>
            </w:r>
          </w:p>
          <w:p w14:paraId="0CA46C76"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071A55C9" w14:textId="77777777" w:rsidTr="00842D75">
        <w:tc>
          <w:tcPr>
            <w:tcW w:w="2779" w:type="dxa"/>
            <w:shd w:val="clear" w:color="auto" w:fill="auto"/>
          </w:tcPr>
          <w:p w14:paraId="5C116CD0"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roofErr w:type="spellStart"/>
            <w:r w:rsidRPr="00842D75">
              <w:rPr>
                <w:rFonts w:ascii="Calibri" w:eastAsia="Times New Roman" w:hAnsi="Calibri" w:cs="Times New Roman"/>
                <w:color w:val="auto"/>
                <w:sz w:val="21"/>
                <w:szCs w:val="24"/>
                <w:lang w:eastAsia="en-US"/>
              </w:rPr>
              <w:t>nazuivering</w:t>
            </w:r>
            <w:proofErr w:type="spellEnd"/>
          </w:p>
        </w:tc>
        <w:tc>
          <w:tcPr>
            <w:tcW w:w="5947" w:type="dxa"/>
            <w:shd w:val="clear" w:color="auto" w:fill="auto"/>
          </w:tcPr>
          <w:p w14:paraId="23884C58"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Het nabehandelen van een afvalwaterstroom nadat er al een primair zuiveringsproces is toegepast. </w:t>
            </w:r>
          </w:p>
          <w:p w14:paraId="3EE58B35"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199DB1DC" w14:textId="77777777" w:rsidTr="00842D75">
        <w:tc>
          <w:tcPr>
            <w:tcW w:w="2779" w:type="dxa"/>
            <w:shd w:val="clear" w:color="auto" w:fill="auto"/>
          </w:tcPr>
          <w:p w14:paraId="1859B838"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nieuwe en opkomende stoffen</w:t>
            </w:r>
          </w:p>
        </w:tc>
        <w:tc>
          <w:tcPr>
            <w:tcW w:w="5947" w:type="dxa"/>
            <w:shd w:val="clear" w:color="auto" w:fill="auto"/>
          </w:tcPr>
          <w:p w14:paraId="44FCF8A9"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Er worden regelmatig nieuwe antropogene stoffen aangetroffen in oppervlaktewater en drinkwaterbronnen, waarvan de chemische identiteit en toxiciteit nog niet bekend is. Dat komt doordat er steeds nieuwe stoffen worden geproduceerd en gebruikt (nieuwe stoffen), door nieuwe toepassingen van bestaande stoffen (opkomende stoffen) maar ook doordat analytische instrumenten steeds gevoeliger worden (opkomende stoffen). Deze stoffen zijn nog niet wettelijk genormeerd. In een vergunning voor een lozingsaanvraag moet de vergunningverlener daar waar van toepassing een indicatieve milieukwaliteitseis gebruiken. </w:t>
            </w:r>
          </w:p>
          <w:p w14:paraId="37DC4DB4"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170BA5FB" w14:textId="77777777" w:rsidTr="00842D75">
        <w:tc>
          <w:tcPr>
            <w:tcW w:w="2779" w:type="dxa"/>
            <w:shd w:val="clear" w:color="auto" w:fill="auto"/>
          </w:tcPr>
          <w:p w14:paraId="51BCF2A1"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procesoptimalisatie</w:t>
            </w:r>
          </w:p>
        </w:tc>
        <w:tc>
          <w:tcPr>
            <w:tcW w:w="5947" w:type="dxa"/>
            <w:shd w:val="clear" w:color="auto" w:fill="auto"/>
          </w:tcPr>
          <w:p w14:paraId="58B4DCAF"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Het terugdringen van een stof in een lozing door de processen in het productiesysteem anders in te richten. </w:t>
            </w:r>
          </w:p>
          <w:p w14:paraId="2D830961"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546104B1" w14:textId="77777777" w:rsidTr="00842D75">
        <w:tc>
          <w:tcPr>
            <w:tcW w:w="2779" w:type="dxa"/>
            <w:shd w:val="clear" w:color="auto" w:fill="auto"/>
          </w:tcPr>
          <w:p w14:paraId="34EB5C8F"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saneringsinspanning</w:t>
            </w:r>
          </w:p>
        </w:tc>
        <w:tc>
          <w:tcPr>
            <w:tcW w:w="5947" w:type="dxa"/>
            <w:shd w:val="clear" w:color="auto" w:fill="auto"/>
          </w:tcPr>
          <w:p w14:paraId="444AB3A3"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Het niveau van saneringsinspanning (Z, A, B, C) is een indeling in de mate van inspanning waarmee emissies van stoffen moet worden tegengegaan op basis van de ABM. </w:t>
            </w:r>
          </w:p>
          <w:p w14:paraId="00DA5E51"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5B107FEF" w14:textId="77777777" w:rsidTr="00842D75">
        <w:tc>
          <w:tcPr>
            <w:tcW w:w="2779" w:type="dxa"/>
            <w:shd w:val="clear" w:color="auto" w:fill="auto"/>
          </w:tcPr>
          <w:p w14:paraId="28FDEE25"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roofErr w:type="spellStart"/>
            <w:r w:rsidRPr="00842D75">
              <w:rPr>
                <w:rFonts w:ascii="Calibri" w:eastAsia="Times New Roman" w:hAnsi="Calibri" w:cs="Times New Roman"/>
                <w:color w:val="auto"/>
                <w:sz w:val="21"/>
                <w:szCs w:val="24"/>
                <w:lang w:eastAsia="en-US"/>
              </w:rPr>
              <w:t>vergunningvoorwaarden</w:t>
            </w:r>
            <w:proofErr w:type="spellEnd"/>
          </w:p>
        </w:tc>
        <w:tc>
          <w:tcPr>
            <w:tcW w:w="5947" w:type="dxa"/>
            <w:shd w:val="clear" w:color="auto" w:fill="auto"/>
          </w:tcPr>
          <w:p w14:paraId="30A5B957"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Bij het verlenen van een vergunning voor het lozen op oppervlaktewater worden in de vergunning voorschriften of </w:t>
            </w:r>
            <w:r w:rsidRPr="00842D75">
              <w:rPr>
                <w:rFonts w:ascii="Calibri" w:eastAsia="Times New Roman" w:hAnsi="Calibri" w:cs="Times New Roman"/>
                <w:color w:val="auto"/>
                <w:sz w:val="21"/>
                <w:szCs w:val="24"/>
                <w:lang w:eastAsia="en-US"/>
              </w:rPr>
              <w:lastRenderedPageBreak/>
              <w:t xml:space="preserve">voorwaarden opgenomen waaronder de vergunning wordt verleend. Dat gaat bijvoorbeeld over de monitoring van concentraties, maximale en gemiddeld toegelaten concentraties in het effluent, </w:t>
            </w:r>
          </w:p>
          <w:p w14:paraId="60C40569"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5F796425" w14:textId="77777777" w:rsidTr="00842D75">
        <w:tc>
          <w:tcPr>
            <w:tcW w:w="2779" w:type="dxa"/>
            <w:shd w:val="clear" w:color="auto" w:fill="auto"/>
          </w:tcPr>
          <w:p w14:paraId="2308D828"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lastRenderedPageBreak/>
              <w:t>voorzuivering</w:t>
            </w:r>
          </w:p>
          <w:p w14:paraId="25593253"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c>
          <w:tcPr>
            <w:tcW w:w="5947" w:type="dxa"/>
            <w:shd w:val="clear" w:color="auto" w:fill="auto"/>
          </w:tcPr>
          <w:p w14:paraId="69EC720A"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Eerste stap van behandelingstrein bestaande uit meerdere behandelingsstappen</w:t>
            </w:r>
          </w:p>
          <w:p w14:paraId="2EDFEC4F"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r w:rsidR="00842D75" w:rsidRPr="00842D75" w14:paraId="0CB31397" w14:textId="77777777" w:rsidTr="00842D75">
        <w:tc>
          <w:tcPr>
            <w:tcW w:w="2779" w:type="dxa"/>
            <w:shd w:val="clear" w:color="auto" w:fill="auto"/>
          </w:tcPr>
          <w:p w14:paraId="4F03CA4A"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roofErr w:type="spellStart"/>
            <w:r w:rsidRPr="00842D75">
              <w:rPr>
                <w:rFonts w:ascii="Calibri" w:eastAsia="Times New Roman" w:hAnsi="Calibri" w:cs="Times New Roman"/>
                <w:color w:val="auto"/>
                <w:sz w:val="21"/>
                <w:szCs w:val="24"/>
                <w:lang w:eastAsia="en-US"/>
              </w:rPr>
              <w:t>waterbezwaarlijkheid</w:t>
            </w:r>
            <w:proofErr w:type="spellEnd"/>
          </w:p>
        </w:tc>
        <w:tc>
          <w:tcPr>
            <w:tcW w:w="5947" w:type="dxa"/>
            <w:shd w:val="clear" w:color="auto" w:fill="auto"/>
          </w:tcPr>
          <w:p w14:paraId="5F745378"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De mate waarin er een kans is op nadelige effecten voor het aquatisch milieu. </w:t>
            </w:r>
          </w:p>
        </w:tc>
      </w:tr>
      <w:tr w:rsidR="00842D75" w:rsidRPr="00842D75" w14:paraId="297CB06D" w14:textId="77777777" w:rsidTr="00842D75">
        <w:tc>
          <w:tcPr>
            <w:tcW w:w="2779" w:type="dxa"/>
            <w:shd w:val="clear" w:color="auto" w:fill="auto"/>
          </w:tcPr>
          <w:p w14:paraId="4D033809"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c>
          <w:tcPr>
            <w:tcW w:w="5947" w:type="dxa"/>
            <w:shd w:val="clear" w:color="auto" w:fill="auto"/>
          </w:tcPr>
          <w:p w14:paraId="0F89833F"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tc>
      </w:tr>
    </w:tbl>
    <w:p w14:paraId="2F890357"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Times New Roman"/>
          <w:color w:val="auto"/>
          <w:sz w:val="21"/>
          <w:szCs w:val="24"/>
          <w:lang w:eastAsia="en-US"/>
        </w:rPr>
        <w:t>waterkwaliteitstoets</w:t>
      </w:r>
      <w:r w:rsidRPr="00842D75">
        <w:rPr>
          <w:rFonts w:ascii="Calibri" w:eastAsia="Times New Roman" w:hAnsi="Calibri" w:cs="Calibri"/>
          <w:color w:val="auto"/>
          <w:sz w:val="22"/>
          <w:szCs w:val="24"/>
          <w:lang w:eastAsia="en-US"/>
        </w:rPr>
        <w:t xml:space="preserve"> </w:t>
      </w:r>
      <w:r w:rsidRPr="00842D75">
        <w:rPr>
          <w:rFonts w:ascii="Calibri" w:eastAsia="Times New Roman" w:hAnsi="Calibri" w:cs="Calibri"/>
          <w:color w:val="auto"/>
          <w:sz w:val="22"/>
          <w:szCs w:val="24"/>
          <w:lang w:eastAsia="en-US"/>
        </w:rPr>
        <w:tab/>
      </w:r>
      <w:r w:rsidRPr="00842D75">
        <w:rPr>
          <w:rFonts w:ascii="Calibri" w:eastAsia="Times New Roman" w:hAnsi="Calibri" w:cs="Calibri"/>
          <w:color w:val="auto"/>
          <w:sz w:val="22"/>
          <w:szCs w:val="24"/>
          <w:lang w:eastAsia="en-US"/>
        </w:rPr>
        <w:tab/>
        <w:t>Beoordeling van het effect van een lozing op de</w:t>
      </w:r>
    </w:p>
    <w:p w14:paraId="3651EDDC" w14:textId="77777777" w:rsidR="00842D75" w:rsidRPr="00842D75" w:rsidRDefault="00842D75" w:rsidP="00842D75">
      <w:pPr>
        <w:autoSpaceDN/>
        <w:spacing w:line="240" w:lineRule="auto"/>
        <w:ind w:left="2160" w:firstLine="720"/>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waterkwaliteit. In Nederland wordt hiervoor de</w:t>
      </w:r>
    </w:p>
    <w:p w14:paraId="001ECED1" w14:textId="77777777" w:rsidR="00842D75" w:rsidRPr="00842D75" w:rsidRDefault="00842D75" w:rsidP="00842D75">
      <w:pPr>
        <w:autoSpaceDN/>
        <w:spacing w:line="240" w:lineRule="auto"/>
        <w:ind w:left="2160" w:firstLine="720"/>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immissietoets gebruikt. </w:t>
      </w:r>
    </w:p>
    <w:tbl>
      <w:tblPr>
        <w:tblW w:w="8726" w:type="dxa"/>
        <w:tblLayout w:type="fixed"/>
        <w:tblCellMar>
          <w:left w:w="85" w:type="dxa"/>
          <w:right w:w="85" w:type="dxa"/>
        </w:tblCellMar>
        <w:tblLook w:val="0000" w:firstRow="0" w:lastRow="0" w:firstColumn="0" w:lastColumn="0" w:noHBand="0" w:noVBand="0"/>
      </w:tblPr>
      <w:tblGrid>
        <w:gridCol w:w="2779"/>
        <w:gridCol w:w="5947"/>
      </w:tblGrid>
      <w:tr w:rsidR="00842D75" w:rsidRPr="00842D75" w14:paraId="79BC6E6F" w14:textId="77777777" w:rsidTr="00842D75">
        <w:tc>
          <w:tcPr>
            <w:tcW w:w="2779" w:type="dxa"/>
            <w:shd w:val="clear" w:color="auto" w:fill="auto"/>
          </w:tcPr>
          <w:p w14:paraId="38F0DCC0"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p w14:paraId="0B518DC4"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ZZS</w:t>
            </w:r>
          </w:p>
        </w:tc>
        <w:tc>
          <w:tcPr>
            <w:tcW w:w="5947" w:type="dxa"/>
            <w:shd w:val="clear" w:color="auto" w:fill="auto"/>
          </w:tcPr>
          <w:p w14:paraId="52B85C2A"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p>
          <w:p w14:paraId="05B4876F" w14:textId="77777777" w:rsidR="00842D75" w:rsidRPr="00842D75" w:rsidRDefault="00842D75" w:rsidP="00842D75">
            <w:pPr>
              <w:autoSpaceDN/>
              <w:spacing w:line="240" w:lineRule="auto"/>
              <w:textAlignment w:val="auto"/>
              <w:rPr>
                <w:rFonts w:ascii="Calibri" w:eastAsia="Times New Roman" w:hAnsi="Calibri" w:cs="Times New Roman"/>
                <w:color w:val="auto"/>
                <w:sz w:val="21"/>
                <w:szCs w:val="24"/>
                <w:lang w:eastAsia="en-US"/>
              </w:rPr>
            </w:pPr>
            <w:r w:rsidRPr="00842D75">
              <w:rPr>
                <w:rFonts w:ascii="Calibri" w:eastAsia="Times New Roman" w:hAnsi="Calibri" w:cs="Times New Roman"/>
                <w:color w:val="auto"/>
                <w:sz w:val="21"/>
                <w:szCs w:val="24"/>
                <w:lang w:eastAsia="en-US"/>
              </w:rPr>
              <w:t xml:space="preserve">Zeer zorgwekkende stoffen. </w:t>
            </w:r>
          </w:p>
        </w:tc>
      </w:tr>
    </w:tbl>
    <w:p w14:paraId="4CE5929B"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1E362EE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br w:type="page"/>
      </w:r>
    </w:p>
    <w:p w14:paraId="1FB34C83" w14:textId="77777777" w:rsidR="00842D75" w:rsidRPr="00842D75" w:rsidRDefault="00842D75" w:rsidP="00842D75">
      <w:pPr>
        <w:pageBreakBefore/>
        <w:suppressAutoHyphens/>
        <w:autoSpaceDN/>
        <w:spacing w:line="252" w:lineRule="atLeast"/>
        <w:textAlignment w:val="auto"/>
        <w:outlineLvl w:val="7"/>
        <w:rPr>
          <w:rFonts w:ascii="Calibri" w:eastAsia="Times New Roman" w:hAnsi="Calibri" w:cs="Times New Roman"/>
          <w:color w:val="404040"/>
          <w:sz w:val="20"/>
          <w:szCs w:val="20"/>
          <w:lang w:eastAsia="en-US"/>
        </w:rPr>
      </w:pPr>
      <w:r w:rsidRPr="00842D75">
        <w:rPr>
          <w:rFonts w:ascii="Calibri" w:eastAsia="Times New Roman" w:hAnsi="Calibri" w:cs="Times New Roman"/>
          <w:color w:val="404040"/>
          <w:sz w:val="48"/>
          <w:szCs w:val="48"/>
          <w:lang w:eastAsia="en-US"/>
        </w:rPr>
        <w:lastRenderedPageBreak/>
        <w:t>I</w:t>
      </w:r>
      <w:r w:rsidRPr="00842D75">
        <w:rPr>
          <w:rFonts w:ascii="Calibri" w:eastAsia="Times New Roman" w:hAnsi="Calibri" w:cs="Times New Roman"/>
          <w:color w:val="404040"/>
          <w:sz w:val="20"/>
          <w:szCs w:val="20"/>
          <w:lang w:eastAsia="en-US"/>
        </w:rPr>
        <w:tab/>
      </w:r>
      <w:r w:rsidRPr="00842D75">
        <w:rPr>
          <w:rFonts w:ascii="Calibri" w:eastAsia="Times New Roman" w:hAnsi="Calibri" w:cs="Times New Roman"/>
          <w:caps/>
          <w:color w:val="404040"/>
          <w:sz w:val="20"/>
          <w:szCs w:val="20"/>
          <w:lang w:eastAsia="en-US"/>
        </w:rPr>
        <w:t>Bijlage: kader kostenberekening</w:t>
      </w:r>
    </w:p>
    <w:p w14:paraId="3C8AEE38"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38E1AFC3"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Onderstaand is een overzicht gegeven in de posten die worden beschouwd bij het berekenen van de kosteneffectiviteit van de maatregel. Op de laatste pagina van deze bijlage is een kostenmodel opgenomen. Voor een eerste verkenning van maatregelen kan worden volstaan met een grove berekening. Pas wanneer de kosteneffectiviteit hoger dreigt te liggen dan de kosteneffectiviteitsdrempel is een gedetailleerdere berekening nodig. </w:t>
      </w:r>
    </w:p>
    <w:p w14:paraId="4520A860"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10E8513B" w14:textId="77777777" w:rsidR="00842D75" w:rsidRPr="00842D75" w:rsidRDefault="00842D75" w:rsidP="00842D75">
      <w:pPr>
        <w:keepNext/>
        <w:keepLines/>
        <w:suppressAutoHyphens/>
        <w:autoSpaceDN/>
        <w:spacing w:line="252" w:lineRule="atLeast"/>
        <w:textAlignment w:val="auto"/>
        <w:outlineLvl w:val="3"/>
        <w:rPr>
          <w:rFonts w:ascii="Calibri" w:eastAsia="Times New Roman" w:hAnsi="Calibri" w:cs="Times New Roman"/>
          <w:b/>
          <w:bCs/>
          <w:iCs/>
          <w:color w:val="4F81BD"/>
          <w:sz w:val="22"/>
          <w:szCs w:val="24"/>
          <w:lang w:eastAsia="en-US"/>
        </w:rPr>
      </w:pPr>
      <w:r w:rsidRPr="00842D75">
        <w:rPr>
          <w:rFonts w:ascii="Calibri" w:eastAsia="Times New Roman" w:hAnsi="Calibri" w:cs="Times New Roman"/>
          <w:b/>
          <w:bCs/>
          <w:iCs/>
          <w:color w:val="4F81BD"/>
          <w:sz w:val="22"/>
          <w:szCs w:val="24"/>
          <w:lang w:eastAsia="en-US"/>
        </w:rPr>
        <w:t>Berekenen van de totale kosten van de maatregel</w:t>
      </w:r>
    </w:p>
    <w:p w14:paraId="3B80FC8E"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De schematische weergave van de berekening van milieukosten en lasten is als volgt:</w:t>
      </w:r>
    </w:p>
    <w:p w14:paraId="5E65AF4C"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kapitaalkosten + operationele kosten = bruto milieukosten;</w:t>
      </w:r>
    </w:p>
    <w:p w14:paraId="7E02DD08"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bruto milieukosten - opbrengsten en besparingen = netto milieukosten;</w:t>
      </w:r>
    </w:p>
    <w:p w14:paraId="4EE687B9"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netto milieukosten + betaalde overdrachten - ontvangen overdrachten = milieulasten.</w:t>
      </w:r>
    </w:p>
    <w:p w14:paraId="7CF19BF2"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5BF887A7"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Bij rendabele milieumaatregelen leidt kosten minus opbrengsten tot negatieve milieukosten, dus tot netto baten of opbrengsten. De milieulasten geven tevens aan door wie de kosten van de milieumaatregelen in feite worden gefinancierd. </w:t>
      </w:r>
    </w:p>
    <w:p w14:paraId="6878EB81" w14:textId="77777777" w:rsidR="00842D75" w:rsidRPr="00842D75" w:rsidRDefault="00842D75" w:rsidP="00842D75">
      <w:pPr>
        <w:autoSpaceDN/>
        <w:spacing w:line="240" w:lineRule="auto"/>
        <w:textAlignment w:val="auto"/>
        <w:rPr>
          <w:rFonts w:eastAsia="Times New Roman" w:cs="Times New Roman"/>
          <w:bCs/>
          <w:i/>
          <w:iCs/>
          <w:color w:val="005D76"/>
          <w:sz w:val="22"/>
          <w:szCs w:val="26"/>
          <w:lang w:eastAsia="en-US"/>
        </w:rPr>
      </w:pPr>
    </w:p>
    <w:p w14:paraId="01EFABE7" w14:textId="77777777" w:rsidR="00842D75" w:rsidRPr="00842D75" w:rsidRDefault="00842D75" w:rsidP="00842D75">
      <w:pPr>
        <w:keepNext/>
        <w:keepLines/>
        <w:autoSpaceDN/>
        <w:spacing w:before="200" w:line="240" w:lineRule="auto"/>
        <w:ind w:left="1008" w:hanging="1008"/>
        <w:textAlignment w:val="auto"/>
        <w:outlineLvl w:val="4"/>
        <w:rPr>
          <w:rFonts w:ascii="Calibri" w:eastAsia="Times New Roman" w:hAnsi="Calibri" w:cs="Times New Roman"/>
          <w:b/>
          <w:color w:val="4F81BD"/>
          <w:sz w:val="22"/>
          <w:szCs w:val="24"/>
          <w:lang w:eastAsia="en-US"/>
        </w:rPr>
      </w:pPr>
      <w:r w:rsidRPr="00842D75">
        <w:rPr>
          <w:rFonts w:ascii="Calibri" w:eastAsia="Times New Roman" w:hAnsi="Calibri" w:cs="Times New Roman"/>
          <w:b/>
          <w:color w:val="4F81BD"/>
          <w:sz w:val="22"/>
          <w:szCs w:val="24"/>
          <w:lang w:eastAsia="en-US"/>
        </w:rPr>
        <w:t>Kapitaalkosten</w:t>
      </w:r>
    </w:p>
    <w:p w14:paraId="62A26FF1" w14:textId="77777777" w:rsidR="00842D75" w:rsidRPr="00842D75" w:rsidRDefault="00842D75" w:rsidP="00842D75">
      <w:pPr>
        <w:autoSpaceDN/>
        <w:spacing w:line="240" w:lineRule="auto"/>
        <w:textAlignment w:val="auto"/>
        <w:rPr>
          <w:rFonts w:ascii="Calibri" w:eastAsia="Times New Roman" w:hAnsi="Calibri" w:cs="Calibri"/>
          <w:snapToGrid w:val="0"/>
          <w:color w:val="auto"/>
          <w:sz w:val="22"/>
          <w:szCs w:val="24"/>
          <w:lang w:eastAsia="en-US"/>
        </w:rPr>
      </w:pPr>
      <w:r w:rsidRPr="00842D75">
        <w:rPr>
          <w:rFonts w:ascii="Calibri" w:eastAsia="Times New Roman" w:hAnsi="Calibri" w:cs="Calibri"/>
          <w:snapToGrid w:val="0"/>
          <w:color w:val="auto"/>
          <w:sz w:val="22"/>
          <w:szCs w:val="24"/>
          <w:lang w:eastAsia="en-US"/>
        </w:rPr>
        <w:t xml:space="preserve">De kapitaalkosten betreft de jaarlijkse kosten in verband met een investeringsuitgave (voor zover op de balans geactiveerd). </w:t>
      </w:r>
    </w:p>
    <w:p w14:paraId="0CAD6525" w14:textId="77777777" w:rsidR="00842D75" w:rsidRPr="00842D75" w:rsidRDefault="00842D75" w:rsidP="00842D75">
      <w:pPr>
        <w:autoSpaceDN/>
        <w:spacing w:line="240" w:lineRule="auto"/>
        <w:textAlignment w:val="auto"/>
        <w:rPr>
          <w:rFonts w:ascii="Calibri" w:eastAsia="Times New Roman" w:hAnsi="Calibri" w:cs="Calibri"/>
          <w:snapToGrid w:val="0"/>
          <w:color w:val="auto"/>
          <w:sz w:val="22"/>
          <w:szCs w:val="24"/>
          <w:lang w:eastAsia="en-US"/>
        </w:rPr>
      </w:pPr>
    </w:p>
    <w:p w14:paraId="730DF8D5" w14:textId="77777777" w:rsidR="00842D75" w:rsidRPr="00842D75" w:rsidRDefault="00842D75" w:rsidP="00842D75">
      <w:pPr>
        <w:autoSpaceDN/>
        <w:spacing w:line="240" w:lineRule="auto"/>
        <w:textAlignment w:val="auto"/>
        <w:rPr>
          <w:rFonts w:ascii="Calibri" w:eastAsia="Times New Roman" w:hAnsi="Calibri" w:cs="Calibri"/>
          <w:snapToGrid w:val="0"/>
          <w:color w:val="auto"/>
          <w:sz w:val="22"/>
          <w:szCs w:val="24"/>
          <w:lang w:eastAsia="en-US"/>
        </w:rPr>
      </w:pPr>
      <w:r w:rsidRPr="00842D75">
        <w:rPr>
          <w:rFonts w:ascii="Calibri" w:eastAsia="Times New Roman" w:hAnsi="Calibri" w:cs="Calibri"/>
          <w:snapToGrid w:val="0"/>
          <w:color w:val="auto"/>
          <w:sz w:val="22"/>
          <w:szCs w:val="24"/>
          <w:lang w:eastAsia="en-US"/>
        </w:rPr>
        <w:t xml:space="preserve">De bijkomende kosten, bijvoorbeeld: de opleidingskosten, opstartkosten, eenmalige kosten bij het operationeel maken, installatiekosten, notariskosten, kosten in samenwerking met een onderhoudscontract en de bouwrente kunnen substantieel zijn (niet al deze kosten zijn op elke installatie van toepassing). Ook kosten vanwege kapitaalvernietiging vanwege desinvestering kunnen hier worden meegenomen. In de methodiek zijn deze kosten opgenomen onder bijkomende en eenmalige kosten. </w:t>
      </w:r>
    </w:p>
    <w:p w14:paraId="7A0FECA6" w14:textId="77777777" w:rsidR="00842D75" w:rsidRPr="00842D75" w:rsidRDefault="00842D75" w:rsidP="00842D75">
      <w:pPr>
        <w:autoSpaceDN/>
        <w:spacing w:line="240" w:lineRule="auto"/>
        <w:textAlignment w:val="auto"/>
        <w:rPr>
          <w:rFonts w:ascii="Calibri" w:eastAsia="Times New Roman" w:hAnsi="Calibri" w:cs="Calibri"/>
          <w:snapToGrid w:val="0"/>
          <w:color w:val="auto"/>
          <w:sz w:val="22"/>
          <w:szCs w:val="24"/>
          <w:lang w:eastAsia="en-US"/>
        </w:rPr>
      </w:pPr>
    </w:p>
    <w:p w14:paraId="4FF6A473" w14:textId="77777777" w:rsidR="00842D75" w:rsidRPr="00842D75" w:rsidRDefault="00842D75" w:rsidP="00842D75">
      <w:pPr>
        <w:autoSpaceDN/>
        <w:spacing w:line="240" w:lineRule="auto"/>
        <w:textAlignment w:val="auto"/>
        <w:rPr>
          <w:rFonts w:ascii="Calibri" w:eastAsia="Times New Roman" w:hAnsi="Calibri" w:cs="Calibri"/>
          <w:snapToGrid w:val="0"/>
          <w:color w:val="auto"/>
          <w:sz w:val="22"/>
          <w:szCs w:val="24"/>
          <w:lang w:eastAsia="en-US"/>
        </w:rPr>
      </w:pPr>
      <w:r w:rsidRPr="00842D75">
        <w:rPr>
          <w:rFonts w:ascii="Calibri" w:eastAsia="Times New Roman" w:hAnsi="Calibri" w:cs="Calibri"/>
          <w:snapToGrid w:val="0"/>
          <w:color w:val="auto"/>
          <w:sz w:val="22"/>
          <w:szCs w:val="24"/>
          <w:lang w:eastAsia="en-US"/>
        </w:rPr>
        <w:t xml:space="preserve">Voor de omrekening van de investeringsuitgaven naar jaarlijkse kosten is van belang: </w:t>
      </w:r>
    </w:p>
    <w:p w14:paraId="440FAB44"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snapToGrid w:val="0"/>
          <w:color w:val="auto"/>
          <w:sz w:val="22"/>
          <w:szCs w:val="24"/>
          <w:lang w:eastAsia="en-US"/>
        </w:rPr>
        <w:t>levensduur van de maatregel. Het gaat hier om de periode dat de voorziening daadwerkelijk wordt gebruikt. Bij de bepaling van milieukosten op macroniveau worden de volgende standaard levensduur gehanteerd:</w:t>
      </w:r>
    </w:p>
    <w:p w14:paraId="282A213A" w14:textId="77777777" w:rsidR="00842D75" w:rsidRPr="00842D75" w:rsidRDefault="00842D75" w:rsidP="00761530">
      <w:pPr>
        <w:numPr>
          <w:ilvl w:val="1"/>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snapToGrid w:val="0"/>
          <w:color w:val="auto"/>
          <w:sz w:val="22"/>
          <w:szCs w:val="24"/>
          <w:lang w:eastAsia="en-US"/>
        </w:rPr>
        <w:t>10 jaar voor het elektromechanische gedeelte van de investering;</w:t>
      </w:r>
    </w:p>
    <w:p w14:paraId="73497985" w14:textId="77777777" w:rsidR="00842D75" w:rsidRPr="00842D75" w:rsidRDefault="00842D75" w:rsidP="00761530">
      <w:pPr>
        <w:numPr>
          <w:ilvl w:val="1"/>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snapToGrid w:val="0"/>
          <w:color w:val="auto"/>
          <w:sz w:val="22"/>
          <w:szCs w:val="24"/>
          <w:lang w:eastAsia="en-US"/>
        </w:rPr>
        <w:t>25 jaar voor het bouwkundige gedeelte van de investering;</w:t>
      </w:r>
    </w:p>
    <w:p w14:paraId="64C7E025"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snapToGrid w:val="0"/>
          <w:color w:val="auto"/>
          <w:sz w:val="22"/>
          <w:szCs w:val="24"/>
          <w:lang w:eastAsia="en-US"/>
        </w:rPr>
        <w:t xml:space="preserve">methode van afschrijven. In principe zijn er legio afschrijvingsmethoden mogelijk. In toepassing van de methodiek op macroniveau wordt gekozen voor de annuïtaire afschrijvingsmethode conform de </w:t>
      </w:r>
      <w:proofErr w:type="spellStart"/>
      <w:r w:rsidRPr="00842D75">
        <w:rPr>
          <w:rFonts w:ascii="Calibri" w:eastAsia="Times New Roman" w:hAnsi="Calibri" w:cs="Calibri"/>
          <w:snapToGrid w:val="0"/>
          <w:color w:val="auto"/>
          <w:sz w:val="22"/>
          <w:szCs w:val="24"/>
          <w:lang w:eastAsia="en-US"/>
        </w:rPr>
        <w:t>kosteneffectiviteitberekening</w:t>
      </w:r>
      <w:proofErr w:type="spellEnd"/>
      <w:r w:rsidRPr="00842D75">
        <w:rPr>
          <w:rFonts w:ascii="Calibri" w:eastAsia="Times New Roman" w:hAnsi="Calibri" w:cs="Calibri"/>
          <w:snapToGrid w:val="0"/>
          <w:color w:val="auto"/>
          <w:sz w:val="22"/>
          <w:szCs w:val="24"/>
          <w:lang w:eastAsia="en-US"/>
        </w:rPr>
        <w:t xml:space="preserve"> voor luchtreducties (zie bijlage II van het activiteitenbesluit, http://wetten.overheid.nl/BWBR0022762/2017-02-02#Bijlage2) [ref. 9]. De jaarlijkse kosten zijn gelijk gedurende de gehele afschrijvingsperiode en bestaan uit de som van rente en aflossing van de investering;</w:t>
      </w:r>
    </w:p>
    <w:p w14:paraId="62EEDCF5" w14:textId="77777777" w:rsidR="00842D75" w:rsidRPr="00842D75" w:rsidRDefault="00842D75" w:rsidP="00761530">
      <w:pPr>
        <w:numPr>
          <w:ilvl w:val="0"/>
          <w:numId w:val="10"/>
        </w:numPr>
        <w:suppressAutoHyphens/>
        <w:autoSpaceDN/>
        <w:spacing w:line="252" w:lineRule="atLeast"/>
        <w:textAlignment w:val="auto"/>
        <w:rPr>
          <w:rFonts w:eastAsia="Times New Roman" w:cs="Times New Roman"/>
          <w:color w:val="auto"/>
          <w:sz w:val="22"/>
          <w:szCs w:val="24"/>
          <w:lang w:eastAsia="en-US"/>
        </w:rPr>
      </w:pPr>
      <w:r w:rsidRPr="00842D75">
        <w:rPr>
          <w:rFonts w:ascii="Calibri" w:eastAsia="Times New Roman" w:hAnsi="Calibri" w:cs="Calibri"/>
          <w:snapToGrid w:val="0"/>
          <w:color w:val="auto"/>
          <w:sz w:val="22"/>
          <w:szCs w:val="24"/>
          <w:lang w:eastAsia="en-US"/>
        </w:rPr>
        <w:t xml:space="preserve">reële kostenvoet van vermogens beslag (de rente). Overeenkomstig de methode voor de </w:t>
      </w:r>
      <w:proofErr w:type="spellStart"/>
      <w:r w:rsidRPr="00842D75">
        <w:rPr>
          <w:rFonts w:ascii="Calibri" w:eastAsia="Times New Roman" w:hAnsi="Calibri" w:cs="Calibri"/>
          <w:snapToGrid w:val="0"/>
          <w:color w:val="auto"/>
          <w:sz w:val="22"/>
          <w:szCs w:val="24"/>
          <w:lang w:eastAsia="en-US"/>
        </w:rPr>
        <w:t>kosteneffectiviteitberekeningen</w:t>
      </w:r>
      <w:proofErr w:type="spellEnd"/>
      <w:r w:rsidRPr="00842D75">
        <w:rPr>
          <w:rFonts w:ascii="Calibri" w:eastAsia="Times New Roman" w:hAnsi="Calibri" w:cs="Calibri"/>
          <w:snapToGrid w:val="0"/>
          <w:color w:val="auto"/>
          <w:sz w:val="22"/>
          <w:szCs w:val="24"/>
          <w:lang w:eastAsia="en-US"/>
        </w:rPr>
        <w:t xml:space="preserve"> voor luchtreducties</w:t>
      </w:r>
      <w:r w:rsidRPr="00842D75">
        <w:rPr>
          <w:rFonts w:ascii="Calibri" w:eastAsia="Times New Roman" w:hAnsi="Calibri" w:cs="Calibri"/>
          <w:snapToGrid w:val="0"/>
          <w:color w:val="auto"/>
          <w:sz w:val="22"/>
          <w:szCs w:val="24"/>
          <w:vertAlign w:val="superscript"/>
          <w:lang w:eastAsia="en-US"/>
        </w:rPr>
        <w:footnoteReference w:id="4"/>
      </w:r>
      <w:r w:rsidRPr="00842D75">
        <w:rPr>
          <w:rFonts w:ascii="Calibri" w:eastAsia="Times New Roman" w:hAnsi="Calibri" w:cs="Calibri"/>
          <w:snapToGrid w:val="0"/>
          <w:color w:val="auto"/>
          <w:sz w:val="22"/>
          <w:szCs w:val="24"/>
          <w:lang w:eastAsia="en-US"/>
        </w:rPr>
        <w:t xml:space="preserve"> wordt een vaste rentevoet van 10 % gehanteerd. De achtergrond van dit percentage is toegelicht in de wetgeving (zie bijlage II activiteitenbesluit) en is een compromis tussen de nominale kapitaalmarktrente en de interne rentevoet die bedrijven hanteren voor ‘return on investment’.</w:t>
      </w:r>
      <w:r w:rsidRPr="00842D75">
        <w:rPr>
          <w:rFonts w:eastAsia="Times New Roman" w:cs="Times New Roman"/>
          <w:snapToGrid w:val="0"/>
          <w:color w:val="auto"/>
          <w:sz w:val="22"/>
          <w:szCs w:val="24"/>
          <w:lang w:eastAsia="en-US"/>
        </w:rPr>
        <w:t xml:space="preserve"> </w:t>
      </w:r>
    </w:p>
    <w:p w14:paraId="009F83F7" w14:textId="77777777" w:rsidR="00842D75" w:rsidRPr="00842D75" w:rsidRDefault="00842D75" w:rsidP="00842D75">
      <w:pPr>
        <w:widowControl w:val="0"/>
        <w:autoSpaceDN/>
        <w:spacing w:line="240" w:lineRule="auto"/>
        <w:textAlignment w:val="auto"/>
        <w:rPr>
          <w:rFonts w:eastAsia="Times New Roman" w:cs="Times New Roman"/>
          <w:snapToGrid w:val="0"/>
          <w:color w:val="auto"/>
          <w:sz w:val="22"/>
          <w:szCs w:val="24"/>
          <w:lang w:eastAsia="en-US"/>
        </w:rPr>
      </w:pPr>
    </w:p>
    <w:p w14:paraId="02964FDC" w14:textId="77777777" w:rsidR="00842D75" w:rsidRPr="00842D75" w:rsidRDefault="00842D75" w:rsidP="00842D75">
      <w:pPr>
        <w:keepNext/>
        <w:keepLines/>
        <w:autoSpaceDN/>
        <w:spacing w:before="200" w:line="240" w:lineRule="auto"/>
        <w:ind w:left="1008" w:hanging="1008"/>
        <w:textAlignment w:val="auto"/>
        <w:outlineLvl w:val="4"/>
        <w:rPr>
          <w:rFonts w:ascii="Calibri" w:eastAsia="Times New Roman" w:hAnsi="Calibri" w:cs="Times New Roman"/>
          <w:b/>
          <w:snapToGrid w:val="0"/>
          <w:color w:val="4F81BD"/>
          <w:sz w:val="22"/>
          <w:szCs w:val="24"/>
          <w:lang w:eastAsia="en-US"/>
        </w:rPr>
      </w:pPr>
      <w:r w:rsidRPr="00842D75">
        <w:rPr>
          <w:rFonts w:ascii="Calibri" w:eastAsia="Times New Roman" w:hAnsi="Calibri" w:cs="Times New Roman"/>
          <w:b/>
          <w:snapToGrid w:val="0"/>
          <w:color w:val="4F81BD"/>
          <w:sz w:val="22"/>
          <w:szCs w:val="24"/>
          <w:lang w:eastAsia="en-US"/>
        </w:rPr>
        <w:lastRenderedPageBreak/>
        <w:t>Operationele kosten</w:t>
      </w:r>
    </w:p>
    <w:p w14:paraId="5B825615" w14:textId="77777777" w:rsidR="00842D75" w:rsidRPr="00842D75" w:rsidRDefault="00842D75" w:rsidP="00842D75">
      <w:pPr>
        <w:widowControl w:val="0"/>
        <w:autoSpaceDN/>
        <w:spacing w:line="240" w:lineRule="auto"/>
        <w:textAlignment w:val="auto"/>
        <w:rPr>
          <w:rFonts w:ascii="Calibri" w:eastAsia="Times New Roman" w:hAnsi="Calibri" w:cs="Calibri"/>
          <w:snapToGrid w:val="0"/>
          <w:color w:val="auto"/>
          <w:sz w:val="22"/>
          <w:szCs w:val="24"/>
          <w:lang w:eastAsia="en-US"/>
        </w:rPr>
      </w:pPr>
      <w:r w:rsidRPr="00842D75">
        <w:rPr>
          <w:rFonts w:ascii="Calibri" w:eastAsia="Times New Roman" w:hAnsi="Calibri" w:cs="Calibri"/>
          <w:snapToGrid w:val="0"/>
          <w:color w:val="auto"/>
          <w:sz w:val="22"/>
          <w:szCs w:val="24"/>
          <w:lang w:eastAsia="en-US"/>
        </w:rPr>
        <w:t>De operationele kosten betreffen de terugkerende jaarlijkse kosten als gevolg van het gebruik van de installatie zoals:</w:t>
      </w:r>
    </w:p>
    <w:p w14:paraId="322D3A95"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snapToGrid w:val="0"/>
          <w:color w:val="auto"/>
          <w:sz w:val="22"/>
          <w:szCs w:val="24"/>
          <w:lang w:eastAsia="en-US"/>
        </w:rPr>
        <w:t>kosten in verband met bediening en onderhoud, voor eigen personeel (bruto loonkosten) en uitbestede werkzaamheden;</w:t>
      </w:r>
    </w:p>
    <w:p w14:paraId="0C2D3448"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snapToGrid w:val="0"/>
          <w:color w:val="auto"/>
          <w:sz w:val="22"/>
          <w:szCs w:val="24"/>
          <w:lang w:eastAsia="en-US"/>
        </w:rPr>
        <w:t>overheadkosten, wanneer milieu personeel gebruik maakt van interne diensten, huisvesting et cetera;</w:t>
      </w:r>
    </w:p>
    <w:p w14:paraId="3D3B72F1"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snapToGrid w:val="0"/>
          <w:color w:val="auto"/>
          <w:sz w:val="22"/>
          <w:szCs w:val="24"/>
          <w:lang w:eastAsia="en-US"/>
        </w:rPr>
        <w:t>energiekosten (op eindverbruikers prijs);</w:t>
      </w:r>
    </w:p>
    <w:p w14:paraId="2CB557A7"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snapToGrid w:val="0"/>
          <w:color w:val="auto"/>
          <w:sz w:val="22"/>
          <w:szCs w:val="24"/>
          <w:lang w:eastAsia="en-US"/>
        </w:rPr>
        <w:t xml:space="preserve">overige vaste operationele kosten, bijvoorbeeld voor grond- en hulpstoffen, </w:t>
      </w:r>
      <w:proofErr w:type="spellStart"/>
      <w:r w:rsidRPr="00842D75">
        <w:rPr>
          <w:rFonts w:ascii="Calibri" w:eastAsia="Times New Roman" w:hAnsi="Calibri" w:cs="Calibri"/>
          <w:snapToGrid w:val="0"/>
          <w:color w:val="auto"/>
          <w:sz w:val="22"/>
          <w:szCs w:val="24"/>
          <w:lang w:eastAsia="en-US"/>
        </w:rPr>
        <w:t>afvalstoffenontzorging</w:t>
      </w:r>
      <w:proofErr w:type="spellEnd"/>
      <w:r w:rsidRPr="00842D75">
        <w:rPr>
          <w:rFonts w:ascii="Calibri" w:eastAsia="Times New Roman" w:hAnsi="Calibri" w:cs="Calibri"/>
          <w:snapToGrid w:val="0"/>
          <w:color w:val="auto"/>
          <w:sz w:val="22"/>
          <w:szCs w:val="24"/>
          <w:lang w:eastAsia="en-US"/>
        </w:rPr>
        <w:t xml:space="preserve"> en verzekeringen);</w:t>
      </w:r>
    </w:p>
    <w:p w14:paraId="43F05BD0"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snapToGrid w:val="0"/>
          <w:color w:val="auto"/>
          <w:sz w:val="22"/>
          <w:szCs w:val="24"/>
          <w:lang w:eastAsia="en-US"/>
        </w:rPr>
        <w:t xml:space="preserve">variabele operationele kosten (voorzieningen, reststoffenverwerking, lozingsheffingen, overige variabele operationele kosten). </w:t>
      </w:r>
    </w:p>
    <w:p w14:paraId="76FF129A" w14:textId="77777777" w:rsidR="00842D75" w:rsidRPr="00842D75" w:rsidRDefault="00842D75" w:rsidP="00842D75">
      <w:pPr>
        <w:autoSpaceDN/>
        <w:spacing w:line="240" w:lineRule="auto"/>
        <w:textAlignment w:val="auto"/>
        <w:rPr>
          <w:rFonts w:eastAsia="Times New Roman" w:cs="Times New Roman"/>
          <w:snapToGrid w:val="0"/>
          <w:color w:val="auto"/>
          <w:sz w:val="22"/>
          <w:szCs w:val="24"/>
          <w:lang w:eastAsia="en-US"/>
        </w:rPr>
      </w:pPr>
    </w:p>
    <w:p w14:paraId="32798832" w14:textId="77777777" w:rsidR="00842D75" w:rsidRPr="00842D75" w:rsidRDefault="00842D75" w:rsidP="00842D75">
      <w:pPr>
        <w:keepNext/>
        <w:keepLines/>
        <w:autoSpaceDN/>
        <w:spacing w:before="200" w:line="240" w:lineRule="auto"/>
        <w:ind w:left="1008" w:hanging="1008"/>
        <w:textAlignment w:val="auto"/>
        <w:outlineLvl w:val="4"/>
        <w:rPr>
          <w:rFonts w:ascii="Calibri" w:eastAsia="Times New Roman" w:hAnsi="Calibri" w:cs="Times New Roman"/>
          <w:b/>
          <w:snapToGrid w:val="0"/>
          <w:color w:val="4F81BD"/>
          <w:sz w:val="22"/>
          <w:szCs w:val="24"/>
          <w:lang w:eastAsia="en-US"/>
        </w:rPr>
      </w:pPr>
      <w:r w:rsidRPr="00842D75">
        <w:rPr>
          <w:rFonts w:ascii="Calibri" w:eastAsia="Times New Roman" w:hAnsi="Calibri" w:cs="Times New Roman"/>
          <w:b/>
          <w:snapToGrid w:val="0"/>
          <w:color w:val="4F81BD"/>
          <w:sz w:val="22"/>
          <w:szCs w:val="24"/>
          <w:lang w:eastAsia="en-US"/>
        </w:rPr>
        <w:t>Opbrengsten en besparingen</w:t>
      </w:r>
    </w:p>
    <w:p w14:paraId="7B6AAF84" w14:textId="77777777" w:rsidR="00842D75" w:rsidRPr="00842D75" w:rsidRDefault="00842D75" w:rsidP="00842D75">
      <w:pPr>
        <w:widowControl w:val="0"/>
        <w:autoSpaceDN/>
        <w:spacing w:line="240" w:lineRule="auto"/>
        <w:textAlignment w:val="auto"/>
        <w:rPr>
          <w:rFonts w:ascii="Calibri" w:eastAsia="Times New Roman" w:hAnsi="Calibri" w:cs="Calibri"/>
          <w:snapToGrid w:val="0"/>
          <w:color w:val="auto"/>
          <w:sz w:val="22"/>
          <w:szCs w:val="24"/>
          <w:lang w:eastAsia="en-US"/>
        </w:rPr>
      </w:pPr>
      <w:r w:rsidRPr="00842D75">
        <w:rPr>
          <w:rFonts w:ascii="Calibri" w:eastAsia="Times New Roman" w:hAnsi="Calibri" w:cs="Calibri"/>
          <w:snapToGrid w:val="0"/>
          <w:color w:val="auto"/>
          <w:sz w:val="22"/>
          <w:szCs w:val="24"/>
          <w:lang w:eastAsia="en-US"/>
        </w:rPr>
        <w:t xml:space="preserve">Voorbeelden hiervan zijn een lager energiegebruik, minder kosten voor afvalverwerking, hogere opbrengsten voor rest en bijproducten, en lagere verzekeringspremie. Belastingen en heffingen kunnen door milieumaatregelen lager uitvallen. Bestemmingsheffingen (bijvoorbeeld besparing op regulerende energiebelasting) worden onder de post ‘betaalde overdrachten’ geboekt. Ook de vervanging van een bestaande toeslagstof door een duurdere stof kan verrekend worden middels nieuwe kosten en besparing op de bestaande toeslagstof (zoals voorbeeld 2 in 3.2.2.). Bij de berekening van de kosteneffectiviteit wordt ook rekening gehouden met de storingstijd van een installatie. Het reguliere rendement van de installatie wordt gecorrigeerd voor de extra vervuiling die plaatsvindt tijdens storing en onderhoudsuren, voordat de kosteneffectiviteit wordt berekend. </w:t>
      </w:r>
    </w:p>
    <w:p w14:paraId="46DC547D" w14:textId="77777777" w:rsidR="00842D75" w:rsidRPr="00842D75" w:rsidRDefault="00842D75" w:rsidP="00842D75">
      <w:pPr>
        <w:widowControl w:val="0"/>
        <w:autoSpaceDN/>
        <w:spacing w:line="240" w:lineRule="auto"/>
        <w:textAlignment w:val="auto"/>
        <w:rPr>
          <w:rFonts w:eastAsia="Times New Roman" w:cs="Times New Roman"/>
          <w:snapToGrid w:val="0"/>
          <w:color w:val="auto"/>
          <w:sz w:val="22"/>
          <w:szCs w:val="24"/>
          <w:lang w:eastAsia="en-US"/>
        </w:rPr>
      </w:pPr>
    </w:p>
    <w:p w14:paraId="0DA20ADE" w14:textId="77777777" w:rsidR="00842D75" w:rsidRPr="00842D75" w:rsidRDefault="00842D75" w:rsidP="00842D75">
      <w:pPr>
        <w:keepNext/>
        <w:keepLines/>
        <w:autoSpaceDN/>
        <w:spacing w:before="200" w:line="240" w:lineRule="auto"/>
        <w:ind w:left="1008" w:hanging="1008"/>
        <w:textAlignment w:val="auto"/>
        <w:outlineLvl w:val="4"/>
        <w:rPr>
          <w:rFonts w:ascii="Calibri" w:eastAsia="Times New Roman" w:hAnsi="Calibri" w:cs="Times New Roman"/>
          <w:b/>
          <w:snapToGrid w:val="0"/>
          <w:color w:val="4F81BD"/>
          <w:sz w:val="22"/>
          <w:szCs w:val="24"/>
          <w:lang w:eastAsia="en-US"/>
        </w:rPr>
      </w:pPr>
      <w:r w:rsidRPr="00842D75">
        <w:rPr>
          <w:rFonts w:ascii="Calibri" w:eastAsia="Times New Roman" w:hAnsi="Calibri" w:cs="Times New Roman"/>
          <w:b/>
          <w:snapToGrid w:val="0"/>
          <w:color w:val="4F81BD"/>
          <w:sz w:val="22"/>
          <w:szCs w:val="24"/>
          <w:lang w:eastAsia="en-US"/>
        </w:rPr>
        <w:t>Overdrachten</w:t>
      </w:r>
    </w:p>
    <w:p w14:paraId="1C8796C1"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Dit betreft:</w:t>
      </w:r>
    </w:p>
    <w:p w14:paraId="18AF351F"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ontvangen overdrachten. Te onderscheiden zijn exploitatie subsidies (komen zelden voor) en investering subsidie (bijvoorbeeld vanwege energiebesparing) en fiscale voordelen (bijvoorbeeld VAMIL subsidie);</w:t>
      </w:r>
    </w:p>
    <w:p w14:paraId="149592EC" w14:textId="77777777" w:rsidR="00842D75" w:rsidRPr="00842D75" w:rsidRDefault="00842D75" w:rsidP="00761530">
      <w:pPr>
        <w:numPr>
          <w:ilvl w:val="0"/>
          <w:numId w:val="10"/>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betaalde overdrachten. Voor private actoren betreft dit de bestemmingsheffingen en betalingen voor door derden verrichte milieudiensten. Voorbeelden van bestemmingsheffingen zijn: reiniging en rioolrechten, mestheffing, grondwaterheffing, en regionale bestemmingsheffingen.</w:t>
      </w:r>
    </w:p>
    <w:p w14:paraId="4932251A"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r w:rsidRPr="00842D75">
        <w:rPr>
          <w:rFonts w:eastAsia="Times New Roman" w:cs="Times New Roman"/>
          <w:color w:val="auto"/>
          <w:sz w:val="22"/>
          <w:szCs w:val="24"/>
          <w:lang w:eastAsia="en-US"/>
        </w:rPr>
        <w:br w:type="page"/>
      </w:r>
    </w:p>
    <w:p w14:paraId="23C62738" w14:textId="77777777" w:rsidR="00842D75" w:rsidRPr="00842D75" w:rsidRDefault="00842D75" w:rsidP="00842D75">
      <w:pPr>
        <w:suppressAutoHyphens/>
        <w:autoSpaceDN/>
        <w:spacing w:line="252" w:lineRule="atLeast"/>
        <w:ind w:left="301"/>
        <w:textAlignment w:val="auto"/>
        <w:rPr>
          <w:rFonts w:ascii="Calibri" w:eastAsia="Times New Roman" w:hAnsi="Calibri" w:cs="Calibri"/>
          <w:color w:val="auto"/>
          <w:sz w:val="22"/>
          <w:szCs w:val="24"/>
          <w:lang w:eastAsia="en-US"/>
        </w:rPr>
      </w:pPr>
      <w:r w:rsidRPr="00842D75">
        <w:rPr>
          <w:rFonts w:eastAsia="Times New Roman" w:cs="Times New Roman"/>
          <w:noProof/>
          <w:color w:val="auto"/>
          <w:sz w:val="22"/>
          <w:szCs w:val="24"/>
        </w:rPr>
        <w:lastRenderedPageBreak/>
        <w:drawing>
          <wp:anchor distT="0" distB="0" distL="114300" distR="114300" simplePos="0" relativeHeight="251644928" behindDoc="0" locked="0" layoutInCell="1" allowOverlap="1" wp14:anchorId="76C59D39" wp14:editId="162D7FD5">
            <wp:simplePos x="0" y="0"/>
            <wp:positionH relativeFrom="column">
              <wp:posOffset>-741045</wp:posOffset>
            </wp:positionH>
            <wp:positionV relativeFrom="paragraph">
              <wp:posOffset>0</wp:posOffset>
            </wp:positionV>
            <wp:extent cx="6125845" cy="8386445"/>
            <wp:effectExtent l="0" t="0" r="8255" b="0"/>
            <wp:wrapSquare wrapText="bothSides"/>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25845" cy="8386445"/>
                    </a:xfrm>
                    <a:prstGeom prst="rect">
                      <a:avLst/>
                    </a:prstGeom>
                  </pic:spPr>
                </pic:pic>
              </a:graphicData>
            </a:graphic>
            <wp14:sizeRelH relativeFrom="page">
              <wp14:pctWidth>0</wp14:pctWidth>
            </wp14:sizeRelH>
            <wp14:sizeRelV relativeFrom="page">
              <wp14:pctHeight>0</wp14:pctHeight>
            </wp14:sizeRelV>
          </wp:anchor>
        </w:drawing>
      </w:r>
    </w:p>
    <w:p w14:paraId="03DB61D8"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12454E6C" w14:textId="77777777" w:rsidR="00842D75" w:rsidRPr="00842D75" w:rsidRDefault="00842D75" w:rsidP="00842D75">
      <w:pPr>
        <w:pageBreakBefore/>
        <w:suppressAutoHyphens/>
        <w:autoSpaceDN/>
        <w:spacing w:line="252" w:lineRule="atLeast"/>
        <w:textAlignment w:val="auto"/>
        <w:outlineLvl w:val="7"/>
        <w:rPr>
          <w:rFonts w:ascii="Calibri" w:eastAsia="Times New Roman" w:hAnsi="Calibri" w:cs="Times New Roman"/>
          <w:caps/>
          <w:color w:val="404040"/>
          <w:sz w:val="20"/>
          <w:szCs w:val="20"/>
          <w:lang w:eastAsia="en-US"/>
        </w:rPr>
      </w:pPr>
      <w:r w:rsidRPr="00842D75">
        <w:rPr>
          <w:rFonts w:ascii="Calibri" w:eastAsia="Times New Roman" w:hAnsi="Calibri" w:cs="Times New Roman"/>
          <w:color w:val="404040"/>
          <w:sz w:val="48"/>
          <w:szCs w:val="48"/>
          <w:lang w:eastAsia="en-US"/>
        </w:rPr>
        <w:lastRenderedPageBreak/>
        <w:t>II</w:t>
      </w:r>
      <w:r w:rsidRPr="00842D75">
        <w:rPr>
          <w:rFonts w:ascii="Calibri" w:eastAsia="Times New Roman" w:hAnsi="Calibri" w:cs="Times New Roman"/>
          <w:color w:val="404040"/>
          <w:sz w:val="48"/>
          <w:szCs w:val="48"/>
          <w:lang w:eastAsia="en-US"/>
        </w:rPr>
        <w:tab/>
      </w:r>
      <w:r w:rsidRPr="00842D75">
        <w:rPr>
          <w:rFonts w:ascii="Calibri" w:eastAsia="Times New Roman" w:hAnsi="Calibri" w:cs="Times New Roman"/>
          <w:caps/>
          <w:color w:val="404040"/>
          <w:sz w:val="20"/>
          <w:szCs w:val="20"/>
          <w:lang w:eastAsia="en-US"/>
        </w:rPr>
        <w:t>Bijlage: voorbeeldberekeningen en praktijkvoorbeelden</w:t>
      </w:r>
    </w:p>
    <w:p w14:paraId="07DE4C7F"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76294DA5"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2994A4E9" w14:textId="77777777" w:rsidR="00842D75" w:rsidRPr="00842D75" w:rsidRDefault="00842D75" w:rsidP="00842D75">
      <w:pPr>
        <w:suppressAutoHyphens/>
        <w:autoSpaceDN/>
        <w:spacing w:line="252" w:lineRule="atLeast"/>
        <w:textAlignment w:val="auto"/>
        <w:rPr>
          <w:rFonts w:ascii="Segoe UI Semibold" w:eastAsia="Times New Roman" w:hAnsi="Segoe UI Semibold" w:cs="Times New Roman"/>
          <w:color w:val="005D76"/>
          <w:sz w:val="24"/>
          <w:szCs w:val="24"/>
        </w:rPr>
      </w:pPr>
      <w:r w:rsidRPr="00842D75">
        <w:rPr>
          <w:rFonts w:ascii="Segoe UI Semibold" w:eastAsia="Times New Roman" w:hAnsi="Segoe UI Semibold" w:cs="Times New Roman"/>
          <w:color w:val="005D76"/>
          <w:sz w:val="24"/>
          <w:szCs w:val="24"/>
        </w:rPr>
        <w:t>Voorbeeld kosten BBT en BBT+</w:t>
      </w:r>
    </w:p>
    <w:p w14:paraId="46873CC3"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005D76"/>
          <w:szCs w:val="24"/>
        </w:rPr>
      </w:pPr>
    </w:p>
    <w:p w14:paraId="4D32CE92" w14:textId="77777777" w:rsidR="00842D75" w:rsidRPr="00842D75" w:rsidRDefault="00842D75" w:rsidP="00842D75">
      <w:pPr>
        <w:suppressAutoHyphens/>
        <w:autoSpaceDN/>
        <w:spacing w:line="252" w:lineRule="atLeast"/>
        <w:textAlignment w:val="auto"/>
        <w:rPr>
          <w:rFonts w:ascii="Calibri" w:eastAsia="Times New Roman" w:hAnsi="Calibri" w:cs="Calibri"/>
          <w:b/>
          <w:color w:val="005D76"/>
          <w:sz w:val="22"/>
          <w:szCs w:val="22"/>
        </w:rPr>
      </w:pPr>
      <w:r w:rsidRPr="00842D75">
        <w:rPr>
          <w:rFonts w:ascii="Calibri" w:eastAsia="Times New Roman" w:hAnsi="Calibri" w:cs="Calibri"/>
          <w:b/>
          <w:color w:val="005D76"/>
          <w:sz w:val="22"/>
          <w:szCs w:val="22"/>
        </w:rPr>
        <w:t xml:space="preserve">Voorbeeld 1. Plaatsen van een </w:t>
      </w:r>
      <w:proofErr w:type="spellStart"/>
      <w:r w:rsidRPr="00842D75">
        <w:rPr>
          <w:rFonts w:ascii="Calibri" w:eastAsia="Times New Roman" w:hAnsi="Calibri" w:cs="Calibri"/>
          <w:b/>
          <w:color w:val="005D76"/>
          <w:sz w:val="22"/>
          <w:szCs w:val="22"/>
        </w:rPr>
        <w:t>nazuivering</w:t>
      </w:r>
      <w:proofErr w:type="spellEnd"/>
    </w:p>
    <w:p w14:paraId="312B86B0"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Stel, een bedrijf wil 1000 kg / jaar van een bepaalde stof die vrij komt in het productieproces lozen op oppervlaktewater. Op basis van de BREF en de ABM moet het bedrijf een BBT plaatsen waarmee jaarlijks 900 kg stof wordt verwijderd. Dit doet het bedrijf tegen 450.000,-- EUR / jaar, waarmee de kosteneffectiviteit EUR 500 / kg verwijderde stof bedraagt. </w:t>
      </w:r>
    </w:p>
    <w:p w14:paraId="6DDAEAF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005D76"/>
          <w:szCs w:val="24"/>
        </w:rPr>
      </w:pPr>
    </w:p>
    <w:p w14:paraId="02762968"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005D76"/>
          <w:szCs w:val="24"/>
        </w:rPr>
      </w:pPr>
    </w:p>
    <w:p w14:paraId="0A1F3C7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005D76"/>
          <w:szCs w:val="24"/>
        </w:rPr>
      </w:pPr>
      <w:r w:rsidRPr="00842D75">
        <w:rPr>
          <w:rFonts w:ascii="Segoe UI" w:eastAsia="Times New Roman" w:hAnsi="Segoe UI" w:cs="Times New Roman"/>
          <w:noProof/>
          <w:color w:val="005D76"/>
          <w:szCs w:val="24"/>
        </w:rPr>
        <mc:AlternateContent>
          <mc:Choice Requires="wpg">
            <w:drawing>
              <wp:inline distT="0" distB="0" distL="0" distR="0" wp14:anchorId="6A8DC60C" wp14:editId="5BF3B8FD">
                <wp:extent cx="5313680" cy="1978660"/>
                <wp:effectExtent l="17145" t="18415" r="12700" b="12700"/>
                <wp:docPr id="128" name="Groe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3680" cy="1978660"/>
                          <a:chOff x="2515" y="8367"/>
                          <a:chExt cx="59766" cy="21637"/>
                        </a:xfrm>
                      </wpg:grpSpPr>
                      <wps:wsp>
                        <wps:cNvPr id="129" name="Rechthoek 22"/>
                        <wps:cNvSpPr>
                          <a:spLocks noChangeArrowheads="1"/>
                        </wps:cNvSpPr>
                        <wps:spPr bwMode="auto">
                          <a:xfrm>
                            <a:off x="24837" y="8367"/>
                            <a:ext cx="15122" cy="6480"/>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2BE77832"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verwijdering</w:t>
                              </w:r>
                            </w:p>
                            <w:p w14:paraId="69FADAF2"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-900 kg</w:t>
                              </w:r>
                            </w:p>
                          </w:txbxContent>
                        </wps:txbx>
                        <wps:bodyPr rot="0" vert="horz" wrap="square" lIns="91440" tIns="45720" rIns="91440" bIns="45720" anchor="ctr" anchorCtr="0" upright="1">
                          <a:noAutofit/>
                        </wps:bodyPr>
                      </wps:wsp>
                      <wps:wsp>
                        <wps:cNvPr id="130" name="Rechthoek 23"/>
                        <wps:cNvSpPr>
                          <a:spLocks noChangeArrowheads="1"/>
                        </wps:cNvSpPr>
                        <wps:spPr bwMode="auto">
                          <a:xfrm>
                            <a:off x="2515" y="8367"/>
                            <a:ext cx="12961" cy="6480"/>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59807F62" w14:textId="77777777" w:rsidR="00CA78C1" w:rsidRPr="00FB104E" w:rsidRDefault="00CA78C1" w:rsidP="00842D75">
                              <w:pPr>
                                <w:pStyle w:val="Normaalweb"/>
                                <w:spacing w:before="0" w:beforeAutospacing="0" w:after="0" w:afterAutospacing="0"/>
                                <w:jc w:val="center"/>
                                <w:rPr>
                                  <w:sz w:val="16"/>
                                  <w:szCs w:val="16"/>
                                </w:rPr>
                              </w:pPr>
                              <w:proofErr w:type="spellStart"/>
                              <w:r w:rsidRPr="00FB104E">
                                <w:rPr>
                                  <w:rFonts w:asciiTheme="minorHAnsi" w:hAnsi="Calibri" w:cstheme="minorBidi"/>
                                  <w:color w:val="FFFFFF" w:themeColor="light1"/>
                                  <w:kern w:val="24"/>
                                  <w:sz w:val="16"/>
                                  <w:szCs w:val="16"/>
                                </w:rPr>
                                <w:t>influent</w:t>
                              </w:r>
                              <w:proofErr w:type="spellEnd"/>
                            </w:p>
                            <w:p w14:paraId="31A3AAA5"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1.000 kg</w:t>
                              </w:r>
                            </w:p>
                          </w:txbxContent>
                        </wps:txbx>
                        <wps:bodyPr rot="0" vert="horz" wrap="square" lIns="91440" tIns="45720" rIns="91440" bIns="45720" anchor="ctr" anchorCtr="0" upright="1">
                          <a:noAutofit/>
                        </wps:bodyPr>
                      </wps:wsp>
                      <wps:wsp>
                        <wps:cNvPr id="131" name="Rechthoek 24"/>
                        <wps:cNvSpPr>
                          <a:spLocks noChangeArrowheads="1"/>
                        </wps:cNvSpPr>
                        <wps:spPr bwMode="auto">
                          <a:xfrm>
                            <a:off x="49320" y="8367"/>
                            <a:ext cx="12961" cy="6480"/>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2C5B7139"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effluent</w:t>
                              </w:r>
                            </w:p>
                            <w:p w14:paraId="4B135D04"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100 kg</w:t>
                              </w:r>
                            </w:p>
                          </w:txbxContent>
                        </wps:txbx>
                        <wps:bodyPr rot="0" vert="horz" wrap="square" lIns="91440" tIns="45720" rIns="91440" bIns="45720" anchor="ctr" anchorCtr="0" upright="1">
                          <a:noAutofit/>
                        </wps:bodyPr>
                      </wps:wsp>
                      <wps:wsp>
                        <wps:cNvPr id="132" name="Rechte verbindingslijn met pijl 25"/>
                        <wps:cNvCnPr>
                          <a:cxnSpLocks noChangeShapeType="1"/>
                        </wps:cNvCnPr>
                        <wps:spPr bwMode="auto">
                          <a:xfrm>
                            <a:off x="15476" y="11607"/>
                            <a:ext cx="9361" cy="0"/>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33" name="Rechte verbindingslijn met pijl 26"/>
                        <wps:cNvCnPr>
                          <a:cxnSpLocks noChangeShapeType="1"/>
                        </wps:cNvCnPr>
                        <wps:spPr bwMode="auto">
                          <a:xfrm>
                            <a:off x="39959" y="11607"/>
                            <a:ext cx="9361" cy="0"/>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34" name="Rechthoek 27"/>
                        <wps:cNvSpPr>
                          <a:spLocks noChangeArrowheads="1"/>
                        </wps:cNvSpPr>
                        <wps:spPr bwMode="auto">
                          <a:xfrm>
                            <a:off x="24837" y="14847"/>
                            <a:ext cx="15122" cy="5761"/>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0F03B9C2"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500/kg</w:t>
                              </w:r>
                            </w:p>
                          </w:txbxContent>
                        </wps:txbx>
                        <wps:bodyPr rot="0" vert="horz" wrap="square" lIns="91440" tIns="45720" rIns="91440" bIns="45720" anchor="ctr" anchorCtr="0" upright="1">
                          <a:noAutofit/>
                        </wps:bodyPr>
                      </wps:wsp>
                      <wps:wsp>
                        <wps:cNvPr id="135" name="Rechthoek 28"/>
                        <wps:cNvSpPr>
                          <a:spLocks noChangeArrowheads="1"/>
                        </wps:cNvSpPr>
                        <wps:spPr bwMode="auto">
                          <a:xfrm>
                            <a:off x="24837" y="25064"/>
                            <a:ext cx="15337" cy="4940"/>
                          </a:xfrm>
                          <a:prstGeom prst="rect">
                            <a:avLst/>
                          </a:prstGeom>
                          <a:solidFill>
                            <a:sysClr val="window" lastClr="FFFFFF">
                              <a:lumMod val="100000"/>
                              <a:lumOff val="0"/>
                            </a:sysClr>
                          </a:solidFill>
                          <a:ln w="15875">
                            <a:solidFill>
                              <a:sysClr val="windowText" lastClr="000000">
                                <a:lumMod val="100000"/>
                                <a:lumOff val="0"/>
                              </a:sysClr>
                            </a:solidFill>
                            <a:miter lim="800000"/>
                            <a:headEnd/>
                            <a:tailEnd/>
                          </a:ln>
                        </wps:spPr>
                        <wps:txbx>
                          <w:txbxContent>
                            <w:p w14:paraId="3D3CD2E4"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450.000,--</w:t>
                              </w:r>
                            </w:p>
                          </w:txbxContent>
                        </wps:txbx>
                        <wps:bodyPr rot="0" vert="horz" wrap="square" lIns="91440" tIns="45720" rIns="91440" bIns="45720" anchor="ctr" anchorCtr="0" upright="1">
                          <a:noAutofit/>
                        </wps:bodyPr>
                      </wps:wsp>
                      <wps:wsp>
                        <wps:cNvPr id="136" name="Rechte verbindingslijn met pijl 29"/>
                        <wps:cNvCnPr>
                          <a:cxnSpLocks noChangeShapeType="1"/>
                        </wps:cNvCnPr>
                        <wps:spPr bwMode="auto">
                          <a:xfrm>
                            <a:off x="32398" y="20608"/>
                            <a:ext cx="108" cy="4456"/>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ep 10" o:spid="_x0000_s1027" style="width:418.4pt;height:155.8pt;mso-position-horizontal-relative:char;mso-position-vertical-relative:line" coordorigin="2515,8367" coordsize="59766,2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">
                <v:rect id="Rechthoek 22" o:spid="_x0000_s1028" style="position:absolute;left:24837;top:8367;width:15122;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lQMEA&#10;AADcAAAADwAAAGRycy9kb3ducmV2LnhtbERPS2sCMRC+F/ofwhR6q1mlD12NIorgxUOt4HXYjNng&#10;ZrLsZHX775tCobf5+J6zWA2hUTfqxEc2MB4VoIiraD07A6ev3csUlCRki01kMvBNAqvl48MCSxvv&#10;/Em3Y3Iqh7CUaKBOqS21lqqmgDKKLXHmLrELmDLsnLYd3nN4aPSkKN51QM+5ocaWNjVV12MfDPTV&#10;wbuP3eH8upU32vdO0G/EmOenYT0HlWhI/+I/997m+ZMZ/D6TL9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05UDBAAAA3AAAAA8AAAAAAAAAAAAAAAAAmAIAAGRycy9kb3du&#10;cmV2LnhtbFBLBQYAAAAABAAEAPUAAACGAwAAAAA=&#10;" fillcolor="#4f81bd" strokecolor="#254061" strokeweight="2pt">
                  <v:textbox>
                    <w:txbxContent>
                      <w:p w14:paraId="2BE77832"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verwijdering</w:t>
                        </w:r>
                      </w:p>
                      <w:p w14:paraId="69FADAF2"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-900 kg</w:t>
                        </w:r>
                      </w:p>
                    </w:txbxContent>
                  </v:textbox>
                </v:rect>
                <v:rect id="Rechthoek 23" o:spid="_x0000_s1029" style="position:absolute;left:2515;top:8367;width:12961;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aAMMA&#10;AADcAAAADwAAAGRycy9kb3ducmV2LnhtbESPT2vDMAzF74N9B6PBbqvT7i9Z3VI6Cr30sG6wq4g1&#10;xzSWQ+S02befDoPdJN7Tez8t11PqzJkGiZkdzGcVGOIm+8jBwefH7u4FjBRkj11mcvBDAuvV9dUS&#10;a58v/E7nYwlGQ1hqdNCW0tfWStNSQpnlnli17zwkLLoOwfoBLxqeOruoqiebMLI2tNjTtqXmdByT&#10;g7E5xPC8O3w9vMkj7ccgGLfi3O3NtHkFU2gq/+a/671X/HvF12d0Ar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aAMMAAADcAAAADwAAAAAAAAAAAAAAAACYAgAAZHJzL2Rv&#10;d25yZXYueG1sUEsFBgAAAAAEAAQA9QAAAIgDAAAAAA==&#10;" fillcolor="#4f81bd" strokecolor="#254061" strokeweight="2pt">
                  <v:textbox>
                    <w:txbxContent>
                      <w:p w14:paraId="59807F62" w14:textId="77777777" w:rsidR="00CA78C1" w:rsidRPr="00FB104E" w:rsidRDefault="00CA78C1" w:rsidP="00842D75">
                        <w:pPr>
                          <w:pStyle w:val="Normaalweb"/>
                          <w:spacing w:before="0" w:beforeAutospacing="0" w:after="0" w:afterAutospacing="0"/>
                          <w:jc w:val="center"/>
                          <w:rPr>
                            <w:sz w:val="16"/>
                            <w:szCs w:val="16"/>
                          </w:rPr>
                        </w:pPr>
                        <w:proofErr w:type="spellStart"/>
                        <w:r w:rsidRPr="00FB104E">
                          <w:rPr>
                            <w:rFonts w:asciiTheme="minorHAnsi" w:hAnsi="Calibri" w:cstheme="minorBidi"/>
                            <w:color w:val="FFFFFF" w:themeColor="light1"/>
                            <w:kern w:val="24"/>
                            <w:sz w:val="16"/>
                            <w:szCs w:val="16"/>
                          </w:rPr>
                          <w:t>influent</w:t>
                        </w:r>
                        <w:proofErr w:type="spellEnd"/>
                      </w:p>
                      <w:p w14:paraId="31A3AAA5"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1.000 kg</w:t>
                        </w:r>
                      </w:p>
                    </w:txbxContent>
                  </v:textbox>
                </v:rect>
                <v:rect id="Rechthoek 24" o:spid="_x0000_s1030" style="position:absolute;left:49320;top:8367;width:12961;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m8EA&#10;AADcAAAADwAAAGRycy9kb3ducmV2LnhtbERPTWsCMRC9C/0PYQreNGttVbZGKRbBi4dqoddhM82G&#10;bibLTla3/74pCN7m8T5nvR1Coy7UiY9sYDYtQBFX0Xp2Bj7P+8kKlCRki01kMvBLAtvNw2iNpY1X&#10;/qDLKTmVQ1hKNFCn1JZaS1VTQJnGljhz37ELmDLsnLYdXnN4aPRTUSx0QM+5ocaWdjVVP6c+GOir&#10;o3fL/fHr+V1e6NA7Qb8TY8aPw9srqERDuotv7oPN8+cz+H8mX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bf5vBAAAA3AAAAA8AAAAAAAAAAAAAAAAAmAIAAGRycy9kb3du&#10;cmV2LnhtbFBLBQYAAAAABAAEAPUAAACGAwAAAAA=&#10;" fillcolor="#4f81bd" strokecolor="#254061" strokeweight="2pt">
                  <v:textbox>
                    <w:txbxContent>
                      <w:p w14:paraId="2C5B7139"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effluent</w:t>
                        </w:r>
                      </w:p>
                      <w:p w14:paraId="4B135D04"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100 kg</w:t>
                        </w:r>
                      </w:p>
                    </w:txbxContent>
                  </v:textbox>
                </v:rect>
                <v:shapetype id="_x0000_t32" coordsize="21600,21600" o:spt="32" o:oned="t" path="m,l21600,21600e" filled="f">
                  <v:path arrowok="t" fillok="f" o:connecttype="none"/>
                  <o:lock v:ext="edit" shapetype="t"/>
                </v:shapetype>
                <v:shape id="Rechte verbindingslijn met pijl 25" o:spid="_x0000_s1031" type="#_x0000_t32" style="position:absolute;left:15476;top:11607;width:9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hXTMEAAADcAAAADwAAAGRycy9kb3ducmV2LnhtbERP24rCMBB9F/Yfwiz4pqkKXqpRlkVl&#10;X0SqfsDQjE13m0lpUq1/vxEE3+ZwrrPadLYSN2p86VjBaJiAIM6dLrlQcDnvBnMQPiBrrByTggd5&#10;2Kw/eitMtbtzRrdTKEQMYZ+iAhNCnUrpc0MW/dDVxJG7usZiiLAppG7wHsNtJcdJMpUWS44NBmv6&#10;NpT/nVqroN0fZ3W2zUbV8ddsD9P9wrfhoFT/s/taggjUhbf45f7Rcf5kDM9n4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eFdMwQAAANwAAAAPAAAAAAAAAAAAAAAA&#10;AKECAABkcnMvZG93bnJldi54bWxQSwUGAAAAAAQABAD5AAAAjwMAAAAA&#10;" strokecolor="#4f81bd">
                  <v:stroke endarrow="open"/>
                </v:shape>
                <v:shape id="Rechte verbindingslijn met pijl 26" o:spid="_x0000_s1032" type="#_x0000_t32" style="position:absolute;left:39959;top:11607;width:9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Ty18EAAADcAAAADwAAAGRycy9kb3ducmV2LnhtbERP24rCMBB9F/Yfwiz4pqkKXqpRlkVl&#10;X0SqfsDQjE13m0lpUq1/vxEE3+ZwrrPadLYSN2p86VjBaJiAIM6dLrlQcDnvBnMQPiBrrByTggd5&#10;2Kw/eitMtbtzRrdTKEQMYZ+iAhNCnUrpc0MW/dDVxJG7usZiiLAppG7wHsNtJcdJMpUWS44NBmv6&#10;NpT/nVqroN0fZ3W2zUbV8ddsD9P9wrfhoFT/s/taggjUhbf45f7Rcf5kAs9n4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NPLXwQAAANwAAAAPAAAAAAAAAAAAAAAA&#10;AKECAABkcnMvZG93bnJldi54bWxQSwUGAAAAAAQABAD5AAAAjwMAAAAA&#10;" strokecolor="#4f81bd">
                  <v:stroke endarrow="open"/>
                </v:shape>
                <v:rect id="Rechthoek 27" o:spid="_x0000_s1033" style="position:absolute;left:24837;top:14847;width:15122;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8cIA&#10;AADcAAAADwAAAGRycy9kb3ducmV2LnhtbERP32vCMBB+H/g/hBP2NhPrGFqNIg7ZYEyo9cW3oznb&#10;YnMpSabdf78MBnu7j+/nrTaD7cSNfGgda5hOFAjiypmWaw2ncv80BxEissHOMWn4pgCb9ehhhblx&#10;dy7odoy1SCEcctTQxNjnUoaqIYth4nrixF2ctxgT9LU0Hu8p3HYyU+pFWmw5NTTY066h6nr8shpc&#10;Vr35opTZZ/naLoqzU93hQ2n9OB62SxCRhvgv/nO/mzR/9gy/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rvxwgAAANwAAAAPAAAAAAAAAAAAAAAAAJgCAABkcnMvZG93&#10;bnJldi54bWxQSwUGAAAAAAQABAD1AAAAhwMAAAAA&#10;" strokeweight="2pt">
                  <v:textbox>
                    <w:txbxContent>
                      <w:p w14:paraId="0F03B9C2"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500/kg</w:t>
                        </w:r>
                      </w:p>
                    </w:txbxContent>
                  </v:textbox>
                </v:rect>
                <v:rect id="Rechthoek 28" o:spid="_x0000_s1034" style="position:absolute;left:24837;top:25064;width:15337;height:4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shcMA&#10;AADcAAAADwAAAGRycy9kb3ducmV2LnhtbERPS2vCQBC+C/6HZYTedFOLUmJWKQHBFqEYe7C3MTt5&#10;YHY2ZNeY/PtuodDbfHzPSXaDaURPnastK3heRCCIc6trLhV8nffzVxDOI2tsLJOCkRzsttNJgrG2&#10;Dz5Rn/lShBB2MSqovG9jKV1ekUG3sC1x4ArbGfQBdqXUHT5CuGnkMorW0mDNoaHCltKK8lt2Nwq0&#10;z86f/VEW14/3y3cqL+l4c6NST7PhbQPC0+D/xX/ugw7zX1b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CshcMAAADcAAAADwAAAAAAAAAAAAAAAACYAgAAZHJzL2Rv&#10;d25yZXYueG1sUEsFBgAAAAAEAAQA9QAAAIgDAAAAAA==&#10;" strokeweight="1.25pt">
                  <v:textbox>
                    <w:txbxContent>
                      <w:p w14:paraId="3D3CD2E4"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450.000,--</w:t>
                        </w:r>
                      </w:p>
                    </w:txbxContent>
                  </v:textbox>
                </v:rect>
                <v:shape id="Rechte verbindingslijn met pijl 29" o:spid="_x0000_s1035" type="#_x0000_t32" style="position:absolute;left:32398;top:20608;width:108;height:4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NRT8IAAADcAAAADwAAAGRycy9kb3ducmV2LnhtbERPzWrCQBC+C32HZQq96UYLqU1dpYgV&#10;LyKJPsCQHbOx2dmQ3Wj69q4g9DYf3+8sVoNtxJU6XztWMJ0kIIhLp2uuFJyOP+M5CB+QNTaOScEf&#10;eVgtX0YLzLS7cU7XIlQihrDPUIEJoc2k9KUhi37iWuLInV1nMUTYVVJ3eIvhtpGzJEmlxZpjg8GW&#10;1obK36K3Cvrt4aPNN/m0OVzMZp9uP30f9kq9vQ7fXyACDeFf/HTvdJz/nsLjmXiB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NRT8IAAADcAAAADwAAAAAAAAAAAAAA&#10;AAChAgAAZHJzL2Rvd25yZXYueG1sUEsFBgAAAAAEAAQA+QAAAJADAAAAAA==&#10;" strokecolor="#4f81bd">
                  <v:stroke endarrow="open"/>
                </v:shape>
                <w10:anchorlock/>
              </v:group>
            </w:pict>
          </mc:Fallback>
        </mc:AlternateContent>
      </w:r>
    </w:p>
    <w:p w14:paraId="6B609314"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72F746E9" w14:textId="09B63314"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Na het uitvoeren van de im</w:t>
      </w:r>
      <w:r w:rsidR="00CA78C1">
        <w:rPr>
          <w:rFonts w:ascii="Calibri" w:eastAsia="Times New Roman" w:hAnsi="Calibri" w:cs="Calibri"/>
          <w:color w:val="auto"/>
          <w:sz w:val="22"/>
          <w:szCs w:val="24"/>
          <w:lang w:eastAsia="en-US"/>
        </w:rPr>
        <w:t>m</w:t>
      </w:r>
      <w:r w:rsidRPr="00842D75">
        <w:rPr>
          <w:rFonts w:ascii="Calibri" w:eastAsia="Times New Roman" w:hAnsi="Calibri" w:cs="Calibri"/>
          <w:color w:val="auto"/>
          <w:sz w:val="22"/>
          <w:szCs w:val="24"/>
          <w:lang w:eastAsia="en-US"/>
        </w:rPr>
        <w:t xml:space="preserve">issietoets blijkt dat op de locatie niet wordt voldaan aan de waterkwaliteitsdoelstellingen. Om te voldoen aan de doelstellingen moet het bedrijf jaarlijks 50 kg aanvullend verwijderen. Op basis van de kosteneffectiviteitsdrempels blijkt dat dit het bedrijf jaarlijks maximaal 5.000 EUR/kg aanvullend mag kosten. Het bedrijf heeft maatregelen onderzocht, en het blijkt dat </w:t>
      </w:r>
      <w:proofErr w:type="spellStart"/>
      <w:r w:rsidRPr="00842D75">
        <w:rPr>
          <w:rFonts w:ascii="Calibri" w:eastAsia="Times New Roman" w:hAnsi="Calibri" w:cs="Calibri"/>
          <w:color w:val="auto"/>
          <w:sz w:val="22"/>
          <w:szCs w:val="24"/>
          <w:lang w:eastAsia="en-US"/>
        </w:rPr>
        <w:t>nazuivering</w:t>
      </w:r>
      <w:proofErr w:type="spellEnd"/>
      <w:r w:rsidRPr="00842D75">
        <w:rPr>
          <w:rFonts w:ascii="Calibri" w:eastAsia="Times New Roman" w:hAnsi="Calibri" w:cs="Calibri"/>
          <w:color w:val="auto"/>
          <w:sz w:val="22"/>
          <w:szCs w:val="24"/>
          <w:lang w:eastAsia="en-US"/>
        </w:rPr>
        <w:t xml:space="preserve"> de meest realistische optie is. </w:t>
      </w:r>
    </w:p>
    <w:p w14:paraId="136855DA"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24B253C1"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r w:rsidRPr="00842D75">
        <w:rPr>
          <w:rFonts w:eastAsia="Times New Roman" w:cs="Times New Roman"/>
          <w:noProof/>
          <w:color w:val="auto"/>
          <w:sz w:val="22"/>
          <w:szCs w:val="24"/>
        </w:rPr>
        <mc:AlternateContent>
          <mc:Choice Requires="wpg">
            <w:drawing>
              <wp:inline distT="0" distB="0" distL="0" distR="0" wp14:anchorId="300C9AB4" wp14:editId="6E97A83B">
                <wp:extent cx="5315585" cy="1941195"/>
                <wp:effectExtent l="17145" t="19685" r="20320" b="10795"/>
                <wp:docPr id="114" name="Groe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5585" cy="1941195"/>
                          <a:chOff x="2485" y="34290"/>
                          <a:chExt cx="84279" cy="22322"/>
                        </a:xfrm>
                      </wpg:grpSpPr>
                      <wps:wsp>
                        <wps:cNvPr id="115" name="Rechthoek 30"/>
                        <wps:cNvSpPr>
                          <a:spLocks noChangeArrowheads="1"/>
                        </wps:cNvSpPr>
                        <wps:spPr bwMode="auto">
                          <a:xfrm>
                            <a:off x="24837" y="34290"/>
                            <a:ext cx="15122" cy="7197"/>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1E813499"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verwijdering</w:t>
                              </w:r>
                            </w:p>
                            <w:p w14:paraId="5DCB9CF5"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-900 kg</w:t>
                              </w:r>
                            </w:p>
                          </w:txbxContent>
                        </wps:txbx>
                        <wps:bodyPr rot="0" vert="horz" wrap="square" lIns="91440" tIns="45720" rIns="91440" bIns="45720" anchor="ctr" anchorCtr="0" upright="1">
                          <a:noAutofit/>
                        </wps:bodyPr>
                      </wps:wsp>
                      <wps:wsp>
                        <wps:cNvPr id="116" name="Rechthoek 31"/>
                        <wps:cNvSpPr>
                          <a:spLocks noChangeArrowheads="1"/>
                        </wps:cNvSpPr>
                        <wps:spPr bwMode="auto">
                          <a:xfrm>
                            <a:off x="2485" y="34728"/>
                            <a:ext cx="12961" cy="6480"/>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36CB0BC6" w14:textId="77777777" w:rsidR="00CA78C1" w:rsidRPr="00FB104E" w:rsidRDefault="00CA78C1" w:rsidP="00842D75">
                              <w:pPr>
                                <w:pStyle w:val="Normaalweb"/>
                                <w:spacing w:before="0" w:beforeAutospacing="0" w:after="0" w:afterAutospacing="0"/>
                                <w:jc w:val="center"/>
                                <w:rPr>
                                  <w:sz w:val="16"/>
                                  <w:szCs w:val="16"/>
                                </w:rPr>
                              </w:pPr>
                              <w:proofErr w:type="spellStart"/>
                              <w:r w:rsidRPr="00FB104E">
                                <w:rPr>
                                  <w:rFonts w:asciiTheme="minorHAnsi" w:hAnsi="Calibri" w:cstheme="minorBidi"/>
                                  <w:color w:val="FFFFFF" w:themeColor="light1"/>
                                  <w:kern w:val="24"/>
                                  <w:sz w:val="16"/>
                                  <w:szCs w:val="16"/>
                                </w:rPr>
                                <w:t>influent</w:t>
                              </w:r>
                              <w:proofErr w:type="spellEnd"/>
                            </w:p>
                            <w:p w14:paraId="268F7D94"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1.000 kg</w:t>
                              </w:r>
                            </w:p>
                          </w:txbxContent>
                        </wps:txbx>
                        <wps:bodyPr rot="0" vert="horz" wrap="square" lIns="91440" tIns="45720" rIns="91440" bIns="45720" anchor="ctr" anchorCtr="0" upright="1">
                          <a:noAutofit/>
                        </wps:bodyPr>
                      </wps:wsp>
                      <wps:wsp>
                        <wps:cNvPr id="117" name="Rechthoek 32"/>
                        <wps:cNvSpPr>
                          <a:spLocks noChangeArrowheads="1"/>
                        </wps:cNvSpPr>
                        <wps:spPr bwMode="auto">
                          <a:xfrm>
                            <a:off x="73803" y="34290"/>
                            <a:ext cx="12961" cy="6480"/>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1F1C870C"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effluent</w:t>
                              </w:r>
                            </w:p>
                            <w:p w14:paraId="2475A7FC"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50 kg</w:t>
                              </w:r>
                            </w:p>
                          </w:txbxContent>
                        </wps:txbx>
                        <wps:bodyPr rot="0" vert="horz" wrap="square" lIns="91440" tIns="45720" rIns="91440" bIns="45720" anchor="ctr" anchorCtr="0" upright="1">
                          <a:noAutofit/>
                        </wps:bodyPr>
                      </wps:wsp>
                      <wps:wsp>
                        <wps:cNvPr id="118" name="Rechte verbindingslijn met pijl 33"/>
                        <wps:cNvCnPr>
                          <a:cxnSpLocks noChangeShapeType="1"/>
                        </wps:cNvCnPr>
                        <wps:spPr bwMode="auto">
                          <a:xfrm flipV="1">
                            <a:off x="15446" y="37889"/>
                            <a:ext cx="9391" cy="79"/>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19" name="Rechthoek 34"/>
                        <wps:cNvSpPr>
                          <a:spLocks noChangeArrowheads="1"/>
                        </wps:cNvSpPr>
                        <wps:spPr bwMode="auto">
                          <a:xfrm>
                            <a:off x="24837" y="41725"/>
                            <a:ext cx="15122" cy="5760"/>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1247745E"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500/kg</w:t>
                              </w:r>
                            </w:p>
                          </w:txbxContent>
                        </wps:txbx>
                        <wps:bodyPr rot="0" vert="horz" wrap="square" lIns="91440" tIns="45720" rIns="91440" bIns="45720" anchor="ctr" anchorCtr="0" upright="1">
                          <a:noAutofit/>
                        </wps:bodyPr>
                      </wps:wsp>
                      <wps:wsp>
                        <wps:cNvPr id="120" name="Rechthoek 35"/>
                        <wps:cNvSpPr>
                          <a:spLocks noChangeArrowheads="1"/>
                        </wps:cNvSpPr>
                        <wps:spPr bwMode="auto">
                          <a:xfrm>
                            <a:off x="24117" y="50851"/>
                            <a:ext cx="17282" cy="5761"/>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74E03F3"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450.000,--</w:t>
                              </w:r>
                            </w:p>
                          </w:txbxContent>
                        </wps:txbx>
                        <wps:bodyPr rot="0" vert="horz" wrap="square" lIns="91440" tIns="45720" rIns="91440" bIns="45720" anchor="ctr" anchorCtr="0" upright="1">
                          <a:noAutofit/>
                        </wps:bodyPr>
                      </wps:wsp>
                      <wps:wsp>
                        <wps:cNvPr id="121" name="Rechte verbindingslijn met pijl 36"/>
                        <wps:cNvCnPr>
                          <a:cxnSpLocks noChangeShapeType="1"/>
                        </wps:cNvCnPr>
                        <wps:spPr bwMode="auto">
                          <a:xfrm>
                            <a:off x="32758" y="47251"/>
                            <a:ext cx="0" cy="3600"/>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22" name="Rechte verbindingslijn met pijl 37"/>
                        <wps:cNvCnPr>
                          <a:cxnSpLocks noChangeShapeType="1"/>
                        </wps:cNvCnPr>
                        <wps:spPr bwMode="auto">
                          <a:xfrm>
                            <a:off x="39959" y="37170"/>
                            <a:ext cx="9361" cy="0"/>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23" name="Rechthoek 38"/>
                        <wps:cNvSpPr>
                          <a:spLocks noChangeArrowheads="1"/>
                        </wps:cNvSpPr>
                        <wps:spPr bwMode="auto">
                          <a:xfrm>
                            <a:off x="49320" y="34290"/>
                            <a:ext cx="15122" cy="7199"/>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6BD1733A"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verwijdering</w:t>
                              </w:r>
                            </w:p>
                            <w:p w14:paraId="5D3E5E0C"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-50 kg</w:t>
                              </w:r>
                            </w:p>
                          </w:txbxContent>
                        </wps:txbx>
                        <wps:bodyPr rot="0" vert="horz" wrap="square" lIns="91440" tIns="45720" rIns="91440" bIns="45720" anchor="ctr" anchorCtr="0" upright="1">
                          <a:noAutofit/>
                        </wps:bodyPr>
                      </wps:wsp>
                      <wps:wsp>
                        <wps:cNvPr id="124" name="Rechthoek 39"/>
                        <wps:cNvSpPr>
                          <a:spLocks noChangeArrowheads="1"/>
                        </wps:cNvSpPr>
                        <wps:spPr bwMode="auto">
                          <a:xfrm>
                            <a:off x="49320" y="41490"/>
                            <a:ext cx="15122" cy="5761"/>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00A4C3FA"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5.000/kg</w:t>
                              </w:r>
                            </w:p>
                          </w:txbxContent>
                        </wps:txbx>
                        <wps:bodyPr rot="0" vert="horz" wrap="square" lIns="91440" tIns="45720" rIns="91440" bIns="45720" anchor="ctr" anchorCtr="0" upright="1">
                          <a:noAutofit/>
                        </wps:bodyPr>
                      </wps:wsp>
                      <wps:wsp>
                        <wps:cNvPr id="125" name="Rechte verbindingslijn met pijl 40"/>
                        <wps:cNvCnPr>
                          <a:cxnSpLocks noChangeShapeType="1"/>
                        </wps:cNvCnPr>
                        <wps:spPr bwMode="auto">
                          <a:xfrm>
                            <a:off x="64442" y="37170"/>
                            <a:ext cx="9361" cy="0"/>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26" name="Rechthoek 41"/>
                        <wps:cNvSpPr>
                          <a:spLocks noChangeArrowheads="1"/>
                        </wps:cNvSpPr>
                        <wps:spPr bwMode="auto">
                          <a:xfrm>
                            <a:off x="48600" y="50844"/>
                            <a:ext cx="17282" cy="5766"/>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1DE86E8"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250.000,--</w:t>
                              </w:r>
                            </w:p>
                          </w:txbxContent>
                        </wps:txbx>
                        <wps:bodyPr rot="0" vert="horz" wrap="square" lIns="91440" tIns="45720" rIns="91440" bIns="45720" anchor="ctr" anchorCtr="0" upright="1">
                          <a:noAutofit/>
                        </wps:bodyPr>
                      </wps:wsp>
                      <wps:wsp>
                        <wps:cNvPr id="127" name="Rechte verbindingslijn met pijl 42"/>
                        <wps:cNvCnPr>
                          <a:cxnSpLocks noChangeShapeType="1"/>
                        </wps:cNvCnPr>
                        <wps:spPr bwMode="auto">
                          <a:xfrm>
                            <a:off x="57241" y="47245"/>
                            <a:ext cx="0" cy="3599"/>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ep 12" o:spid="_x0000_s1036" style="width:418.55pt;height:152.85pt;mso-position-horizontal-relative:char;mso-position-vertical-relative:line" coordorigin="2485,34290" coordsize="84279,2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">
                <v:rect id="Rechthoek 30" o:spid="_x0000_s1037" style="position:absolute;left:24837;top:34290;width:15122;height:7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l+MAA&#10;AADcAAAADwAAAGRycy9kb3ducmV2LnhtbERPTWsCMRC9F/ofwhS81aylWlmNUiyCFw/aQq/DZswG&#10;N5NlJ6vrvzdCobd5vM9ZrofQqAt14iMbmIwLUMRVtJ6dgZ/v7esclCRki01kMnAjgfXq+WmJpY1X&#10;PtDlmJzKISwlGqhTakutpaopoIxjS5y5U+wCpgw7p22H1xweGv1WFDMd0HNuqLGlTU3V+dgHA321&#10;9+5ju/99/5Ip7Xon6DdizOhl+FyASjSkf/Gfe2fz/MkUHs/k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Ul+MAAAADcAAAADwAAAAAAAAAAAAAAAACYAgAAZHJzL2Rvd25y&#10;ZXYueG1sUEsFBgAAAAAEAAQA9QAAAIUDAAAAAA==&#10;" fillcolor="#4f81bd" strokecolor="#254061" strokeweight="2pt">
                  <v:textbox>
                    <w:txbxContent>
                      <w:p w14:paraId="1E813499"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verwijdering</w:t>
                        </w:r>
                      </w:p>
                      <w:p w14:paraId="5DCB9CF5"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-900 kg</w:t>
                        </w:r>
                      </w:p>
                    </w:txbxContent>
                  </v:textbox>
                </v:rect>
                <v:rect id="Rechthoek 31" o:spid="_x0000_s1038" style="position:absolute;left:2485;top:34728;width:12961;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7j8AA&#10;AADcAAAADwAAAGRycy9kb3ducmV2LnhtbERPTWsCMRC9F/ofwhR6q1lLtbIapVgELx6qQq/DZswG&#10;N5NlJ6vbf28Eobd5vM9ZrIbQqAt14iMbGI8KUMRVtJ6dgeNh8zYDJQnZYhOZDPyRwGr5/LTA0sYr&#10;/9Bln5zKISwlGqhTakutpaopoIxiS5y5U+wCpgw7p22H1xweGv1eFFMd0HNuqLGldU3Ved8HA321&#10;8+5zs/v9+JYJbXsn6NdizOvL8DUHlWhI/+KHe2vz/PEU7s/kC/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e7j8AAAADcAAAADwAAAAAAAAAAAAAAAACYAgAAZHJzL2Rvd25y&#10;ZXYueG1sUEsFBgAAAAAEAAQA9QAAAIUDAAAAAA==&#10;" fillcolor="#4f81bd" strokecolor="#254061" strokeweight="2pt">
                  <v:textbox>
                    <w:txbxContent>
                      <w:p w14:paraId="36CB0BC6" w14:textId="77777777" w:rsidR="00CA78C1" w:rsidRPr="00FB104E" w:rsidRDefault="00CA78C1" w:rsidP="00842D75">
                        <w:pPr>
                          <w:pStyle w:val="Normaalweb"/>
                          <w:spacing w:before="0" w:beforeAutospacing="0" w:after="0" w:afterAutospacing="0"/>
                          <w:jc w:val="center"/>
                          <w:rPr>
                            <w:sz w:val="16"/>
                            <w:szCs w:val="16"/>
                          </w:rPr>
                        </w:pPr>
                        <w:proofErr w:type="spellStart"/>
                        <w:r w:rsidRPr="00FB104E">
                          <w:rPr>
                            <w:rFonts w:asciiTheme="minorHAnsi" w:hAnsi="Calibri" w:cstheme="minorBidi"/>
                            <w:color w:val="FFFFFF" w:themeColor="light1"/>
                            <w:kern w:val="24"/>
                            <w:sz w:val="16"/>
                            <w:szCs w:val="16"/>
                          </w:rPr>
                          <w:t>influent</w:t>
                        </w:r>
                        <w:proofErr w:type="spellEnd"/>
                      </w:p>
                      <w:p w14:paraId="268F7D94"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1.000 kg</w:t>
                        </w:r>
                      </w:p>
                    </w:txbxContent>
                  </v:textbox>
                </v:rect>
                <v:rect id="Rechthoek 32" o:spid="_x0000_s1039" style="position:absolute;left:73803;top:34290;width:12961;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eFMAA&#10;AADcAAAADwAAAGRycy9kb3ducmV2LnhtbERPTWsCMRC9C/0PYYTeNGtpq6xGKRbBi4eq4HXYjNng&#10;ZrLsZHX775tCobd5vM9ZbYbQqDt14iMbmE0LUMRVtJ6dgfNpN1mAkoRssYlMBr5JYLN+Gq2wtPHB&#10;X3Q/JqdyCEuJBuqU2lJrqWoKKNPYEmfuGruAKcPOadvhI4eHRr8UxbsO6Dk31NjStqbqduyDgb46&#10;eDffHS6vn/JG+94J+q0Y8zwePpagEg3pX/zn3ts8fzaH32fyBXr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seFMAAAADcAAAADwAAAAAAAAAAAAAAAACYAgAAZHJzL2Rvd25y&#10;ZXYueG1sUEsFBgAAAAAEAAQA9QAAAIUDAAAAAA==&#10;" fillcolor="#4f81bd" strokecolor="#254061" strokeweight="2pt">
                  <v:textbox>
                    <w:txbxContent>
                      <w:p w14:paraId="1F1C870C"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effluent</w:t>
                        </w:r>
                      </w:p>
                      <w:p w14:paraId="2475A7FC"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50 kg</w:t>
                        </w:r>
                      </w:p>
                    </w:txbxContent>
                  </v:textbox>
                </v:rect>
                <v:shape id="Rechte verbindingslijn met pijl 33" o:spid="_x0000_s1040" type="#_x0000_t32" style="position:absolute;left:15446;top:37889;width:9391;height: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0TcMUAAADcAAAADwAAAGRycy9kb3ducmV2LnhtbESPQWvCQBCF7wX/wzJCb3UTQWlTVyli&#10;paiXmhz0NmSnSWh2NmS3Gv+9cxB6m+G9ee+bxWpwrbpQHxrPBtJJAoq49LbhykCRf768ggoR2WLr&#10;mQzcKMBqOXpaYGb9lb/pcoyVkhAOGRqoY+wyrUNZk8Mw8R2xaD++dxhl7Stte7xKuGv1NEnm2mHD&#10;0lBjR+uayt/jnzPAt/R02O72m0PczagofH7evOXGPI+Hj3dQkYb4b35cf1nBT4VWnpEJ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0TcMUAAADcAAAADwAAAAAAAAAA&#10;AAAAAAChAgAAZHJzL2Rvd25yZXYueG1sUEsFBgAAAAAEAAQA+QAAAJMDAAAAAA==&#10;" strokecolor="#4f81bd">
                  <v:stroke endarrow="open"/>
                </v:shape>
                <v:rect id="Rechthoek 34" o:spid="_x0000_s1041" style="position:absolute;left:24837;top:41725;width:15122;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ID8IA&#10;AADcAAAADwAAAGRycy9kb3ducmV2LnhtbERPTWvCQBC9C/6HZYTedNcciqbZiFhKC8VCjJfehuyY&#10;BLOzYXer6b/vFgq9zeN9TrGb7CBu5EPvWMN6pUAQN8703Go41y/LDYgQkQ0OjknDNwXYlfNZgblx&#10;d67odoqtSCEcctTQxTjmUoamI4th5UbixF2ctxgT9K00Hu8p3A4yU+pRWuw5NXQ40qGj5nr6shpc&#10;1rz6qpbZsX7ut9WnU8PHu9L6YTHtn0BEmuK/+M/9ZtL89RZ+n0kX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kgPwgAAANwAAAAPAAAAAAAAAAAAAAAAAJgCAABkcnMvZG93&#10;bnJldi54bWxQSwUGAAAAAAQABAD1AAAAhwMAAAAA&#10;" strokeweight="2pt">
                  <v:textbox>
                    <w:txbxContent>
                      <w:p w14:paraId="1247745E"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500/kg</w:t>
                        </w:r>
                      </w:p>
                    </w:txbxContent>
                  </v:textbox>
                </v:rect>
                <v:rect id="Rechthoek 35" o:spid="_x0000_s1042" style="position:absolute;left:24117;top:50851;width:17282;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7qsMA&#10;AADcAAAADwAAAGRycy9kb3ducmV2LnhtbESPQYvCQAyF78L+hyEL3nS6HkSqo4jsggcvrR70FjrZ&#10;tmwnUzqztvXXm4PgLeG9vPdlsxtco+7Uhdqzga95Aoq48Lbm0sDl/DNbgQoR2WLjmQyMFGC3/Zhs&#10;MLW+54zueSyVhHBI0UAVY5tqHYqKHIa5b4lF+/WdwyhrV2rbYS/hrtGLJFlqhzVLQ4UtHSoq/vJ/&#10;ZwDz4TaO47XvddYk9fcja/NTZsz0c9ivQUUa4tv8uj5awV8IvjwjE+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7qsMAAADcAAAADwAAAAAAAAAAAAAAAACYAgAAZHJzL2Rv&#10;d25yZXYueG1sUEsFBgAAAAAEAAQA9QAAAIgDAAAAAA==&#10;" strokeweight="1pt">
                  <v:textbox>
                    <w:txbxContent>
                      <w:p w14:paraId="174E03F3"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450.000,--</w:t>
                        </w:r>
                      </w:p>
                    </w:txbxContent>
                  </v:textbox>
                </v:rect>
                <v:shape id="Rechte verbindingslijn met pijl 36" o:spid="_x0000_s1043" type="#_x0000_t32" style="position:absolute;left:32758;top:47251;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f5sEAAADcAAAADwAAAGRycy9kb3ducmV2LnhtbERPzYrCMBC+C75DGMGbpvWgbtcoIip7&#10;EanuAwzNbFNtJqVJtfv2ZmHB23x8v7Pa9LYWD2p95VhBOk1AEBdOV1wq+L4eJksQPiBrrB2Tgl/y&#10;sFkPByvMtHtyTo9LKEUMYZ+hAhNCk0npC0MW/dQ1xJH7ca3FEGFbSt3iM4bbWs6SZC4tVhwbDDa0&#10;M1TcL51V0B3Piybf52l9vpn9aX788F04KTUe9dtPEIH68Bb/u790nD9L4e+ZeIF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c1/mwQAAANwAAAAPAAAAAAAAAAAAAAAA&#10;AKECAABkcnMvZG93bnJldi54bWxQSwUGAAAAAAQABAD5AAAAjwMAAAAA&#10;" strokecolor="#4f81bd">
                  <v:stroke endarrow="open"/>
                </v:shape>
                <v:shape id="Rechte verbindingslijn met pijl 37" o:spid="_x0000_s1044" type="#_x0000_t32" style="position:absolute;left:39959;top:37170;width:9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HBkcEAAADcAAAADwAAAGRycy9kb3ducmV2LnhtbERPzYrCMBC+C75DmAVvmtqDP12jLKKy&#10;F5GqDzA0s021mZQm1e7bm4UFb/Px/c5q09taPKj1lWMF00kCgrhwuuJSwfWyHy9A+ICssXZMCn7J&#10;w2Y9HKww0+7JOT3OoRQxhH2GCkwITSalLwxZ9BPXEEfux7UWQ4RtKXWLzxhua5kmyUxarDg2GGxo&#10;a6i4nzuroDuc5k2+y6f16WZ2x9lh6btwVGr00X99ggjUh7f43/2t4/w0hb9n4gV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cGRwQAAANwAAAAPAAAAAAAAAAAAAAAA&#10;AKECAABkcnMvZG93bnJldi54bWxQSwUGAAAAAAQABAD5AAAAjwMAAAAA&#10;" strokecolor="#4f81bd">
                  <v:stroke endarrow="open"/>
                </v:shape>
                <v:rect id="Rechthoek 38" o:spid="_x0000_s1045" style="position:absolute;left:49320;top:34290;width:15122;height:7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SqsEA&#10;AADcAAAADwAAAGRycy9kb3ducmV2LnhtbERPS2sCMRC+F/ofwhR6q1ntQ1mNIorgxUOt4HXYjNng&#10;ZrLsZHX775tCobf5+J6zWA2hUTfqxEc2MB4VoIiraD07A6ev3csMlCRki01kMvBNAqvl48MCSxvv&#10;/Em3Y3Iqh7CUaKBOqS21lqqmgDKKLXHmLrELmDLsnLYd3nN4aPSkKD50QM+5ocaWNjVV12MfDPTV&#10;wbvp7nB+28o77Xsn6DdizPPTsJ6DSjSkf/Gfe2/z/Mkr/D6TL9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0qrBAAAA3AAAAA8AAAAAAAAAAAAAAAAAmAIAAGRycy9kb3du&#10;cmV2LnhtbFBLBQYAAAAABAAEAPUAAACGAwAAAAA=&#10;" fillcolor="#4f81bd" strokecolor="#254061" strokeweight="2pt">
                  <v:textbox>
                    <w:txbxContent>
                      <w:p w14:paraId="6BD1733A"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verwijdering</w:t>
                        </w:r>
                      </w:p>
                      <w:p w14:paraId="5D3E5E0C"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-50 kg</w:t>
                        </w:r>
                      </w:p>
                    </w:txbxContent>
                  </v:textbox>
                </v:rect>
                <v:rect id="Rechthoek 39" o:spid="_x0000_s1046" style="position:absolute;left:49320;top:41490;width:15122;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tLMIA&#10;AADcAAAADwAAAGRycy9kb3ducmV2LnhtbERP32vCMBB+H/g/hBP2NhOLyFaNIspwIA5q9+Lb0Zxt&#10;sbmUJNPuv1+Ewd7u4/t5y/VgO3EjH1rHGqYTBYK4cqblWsNX+f7yCiJEZIOdY9LwQwHWq9HTEnPj&#10;7lzQ7RRrkUI45KihibHPpQxVQxbDxPXEibs4bzEm6GtpPN5TuO1kptRcWmw5NTTY07ah6nr6thpc&#10;Vu19UcrsWO7at+LsVPd5UFo/j4fNAkSkIf6L/9wfJs3PZvB4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y0swgAAANwAAAAPAAAAAAAAAAAAAAAAAJgCAABkcnMvZG93&#10;bnJldi54bWxQSwUGAAAAAAQABAD1AAAAhwMAAAAA&#10;" strokeweight="2pt">
                  <v:textbox>
                    <w:txbxContent>
                      <w:p w14:paraId="00A4C3FA"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5.000/kg</w:t>
                        </w:r>
                      </w:p>
                    </w:txbxContent>
                  </v:textbox>
                </v:rect>
                <v:shape id="Rechte verbindingslijn met pijl 40" o:spid="_x0000_s1047" type="#_x0000_t32" style="position:absolute;left:64442;top:37170;width:9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Z5cEAAADcAAAADwAAAGRycy9kb3ducmV2LnhtbERP24rCMBB9F/Yfwiz4pqmCt2qUZVHZ&#10;F5GqHzA0Y9PdZlKaVOvfbwTBtzmc66w2na3EjRpfOlYwGiYgiHOnSy4UXM67wRyED8gaK8ek4EEe&#10;NuuP3gpT7e6c0e0UChFD2KeowIRQp1L63JBFP3Q1ceSurrEYImwKqRu8x3BbyXGSTKXFkmODwZq+&#10;DeV/p9YqaPfHWZ1ts1F1/DXbw3S/8G04KNX/7L6WIAJ14S1+uX90nD+ewPOZeIF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SFnlwQAAANwAAAAPAAAAAAAAAAAAAAAA&#10;AKECAABkcnMvZG93bnJldi54bWxQSwUGAAAAAAQABAD5AAAAjwMAAAAA&#10;" strokecolor="#4f81bd">
                  <v:stroke endarrow="open"/>
                </v:shape>
                <v:rect id="Rechthoek 41" o:spid="_x0000_s1048" style="position:absolute;left:48600;top:50844;width:17282;height:5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RcAA&#10;AADcAAAADwAAAGRycy9kb3ducmV2LnhtbERPTYvCMBC9C/6HMII3m+pBpGsUEQUPXlo9uLehGdti&#10;MylNtK2/frMgeJvH+5z1tje1eFHrKssK5lEMgji3uuJCwfVynK1AOI+ssbZMCgZysN2MR2tMtO04&#10;pVfmCxFC2CWooPS+SaR0eUkGXWQb4sDdbWvQB9gWUrfYhXBTy0UcL6XBikNDiQ3tS8of2dMowKz/&#10;HYbh1nUyrePq8E6b7JwqNZ30ux8Qnnr/FX/cJx3mL5bw/0y4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GRcAAAADcAAAADwAAAAAAAAAAAAAAAACYAgAAZHJzL2Rvd25y&#10;ZXYueG1sUEsFBgAAAAAEAAQA9QAAAIUDAAAAAA==&#10;" strokeweight="1pt">
                  <v:textbox>
                    <w:txbxContent>
                      <w:p w14:paraId="11DE86E8"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250.000,--</w:t>
                        </w:r>
                      </w:p>
                    </w:txbxContent>
                  </v:textbox>
                </v:rect>
                <v:shape id="Rechte verbindingslijn met pijl 42" o:spid="_x0000_s1049" type="#_x0000_t32" style="position:absolute;left:57241;top:47245;width:0;height:3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ZiCcAAAADcAAAADwAAAGRycy9kb3ducmV2LnhtbERPzYrCMBC+L/gOYQRva6oH3a1GEVHx&#10;IlLXBxiasak2k9KkWt/eCMLe5uP7nfmys5W4U+NLxwpGwwQEce50yYWC89/2+weED8gaK8ek4Eke&#10;love1xxT7R6c0f0UChFD2KeowIRQp1L63JBFP3Q1ceQurrEYImwKqRt8xHBbyXGSTKTFkmODwZrW&#10;hvLbqbUK2t1xWmebbFQdr2ZzmOx+fRsOSg363WoGIlAX/sUf917H+eMpvJ+JF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WYgnAAAAA3AAAAA8AAAAAAAAAAAAAAAAA&#10;oQIAAGRycy9kb3ducmV2LnhtbFBLBQYAAAAABAAEAPkAAACOAwAAAAA=&#10;" strokecolor="#4f81bd">
                  <v:stroke endarrow="open"/>
                </v:shape>
                <w10:anchorlock/>
              </v:group>
            </w:pict>
          </mc:Fallback>
        </mc:AlternateContent>
      </w:r>
    </w:p>
    <w:p w14:paraId="6843D87F"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0DD5619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Deze drempel wordt toegepast op de aanvullende te verwijderen vracht, waarmee de totale kosten van de zuivering maximaal EUR 700.000,-- per jaar bedragen.  De gemiddelde kosten per kg verwijderde stof berekend over beide installaties komt uit op EUR 737 /kg. </w:t>
      </w:r>
    </w:p>
    <w:p w14:paraId="4E0ED04D"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005D76"/>
          <w:szCs w:val="24"/>
        </w:rPr>
      </w:pPr>
    </w:p>
    <w:p w14:paraId="2959F503" w14:textId="77777777" w:rsidR="00842D75" w:rsidRPr="00842D75" w:rsidRDefault="00842D75" w:rsidP="00842D75">
      <w:pPr>
        <w:autoSpaceDN/>
        <w:spacing w:line="240" w:lineRule="auto"/>
        <w:textAlignment w:val="auto"/>
        <w:rPr>
          <w:rFonts w:eastAsia="Times New Roman" w:cs="Times New Roman"/>
          <w:color w:val="005D76"/>
          <w:sz w:val="22"/>
          <w:szCs w:val="24"/>
          <w:lang w:eastAsia="en-US"/>
        </w:rPr>
      </w:pPr>
      <w:r w:rsidRPr="00842D75">
        <w:rPr>
          <w:rFonts w:eastAsia="Times New Roman" w:cs="Times New Roman"/>
          <w:color w:val="auto"/>
          <w:sz w:val="22"/>
          <w:szCs w:val="24"/>
          <w:lang w:eastAsia="en-US"/>
        </w:rPr>
        <w:br w:type="page"/>
      </w:r>
    </w:p>
    <w:p w14:paraId="7B194229" w14:textId="77777777" w:rsidR="00842D75" w:rsidRPr="00842D75" w:rsidRDefault="00842D75" w:rsidP="00842D75">
      <w:pPr>
        <w:suppressAutoHyphens/>
        <w:autoSpaceDN/>
        <w:spacing w:line="252" w:lineRule="atLeast"/>
        <w:textAlignment w:val="auto"/>
        <w:rPr>
          <w:rFonts w:ascii="Calibri" w:eastAsia="Times New Roman" w:hAnsi="Calibri" w:cs="Calibri"/>
          <w:b/>
          <w:color w:val="005D76"/>
          <w:sz w:val="22"/>
          <w:szCs w:val="22"/>
        </w:rPr>
      </w:pPr>
      <w:r w:rsidRPr="00842D75">
        <w:rPr>
          <w:rFonts w:ascii="Calibri" w:eastAsia="Times New Roman" w:hAnsi="Calibri" w:cs="Calibri"/>
          <w:b/>
          <w:color w:val="005D76"/>
          <w:sz w:val="22"/>
          <w:szCs w:val="22"/>
        </w:rPr>
        <w:lastRenderedPageBreak/>
        <w:t>Voorbeeld 2. Productvervanging in het zuiveringsproces</w:t>
      </w:r>
    </w:p>
    <w:p w14:paraId="130C2971" w14:textId="140F8604"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Stel, het bedrijf uit het voorgaande voorbeeld wil géén </w:t>
      </w:r>
      <w:proofErr w:type="spellStart"/>
      <w:r w:rsidRPr="00842D75">
        <w:rPr>
          <w:rFonts w:ascii="Calibri" w:eastAsia="Times New Roman" w:hAnsi="Calibri" w:cs="Calibri"/>
          <w:color w:val="auto"/>
          <w:sz w:val="22"/>
          <w:szCs w:val="24"/>
          <w:lang w:eastAsia="en-US"/>
        </w:rPr>
        <w:t>nazuivering</w:t>
      </w:r>
      <w:proofErr w:type="spellEnd"/>
      <w:r w:rsidRPr="00842D75">
        <w:rPr>
          <w:rFonts w:ascii="Calibri" w:eastAsia="Times New Roman" w:hAnsi="Calibri" w:cs="Calibri"/>
          <w:color w:val="auto"/>
          <w:sz w:val="22"/>
          <w:szCs w:val="24"/>
          <w:lang w:eastAsia="en-US"/>
        </w:rPr>
        <w:t xml:space="preserve"> plaatsen, maar overweegt in plaats daarvan een stof in het zuiveringsproces te vervangen door een duurdere stof </w:t>
      </w:r>
      <w:r w:rsidR="00CA78C1">
        <w:rPr>
          <w:rFonts w:ascii="Calibri" w:eastAsia="Times New Roman" w:hAnsi="Calibri" w:cs="Calibri"/>
          <w:color w:val="auto"/>
          <w:sz w:val="22"/>
          <w:szCs w:val="24"/>
          <w:lang w:eastAsia="en-US"/>
        </w:rPr>
        <w:t xml:space="preserve">waardoor de </w:t>
      </w:r>
      <w:r w:rsidRPr="00842D75">
        <w:rPr>
          <w:rFonts w:ascii="Calibri" w:eastAsia="Times New Roman" w:hAnsi="Calibri" w:cs="Calibri"/>
          <w:color w:val="auto"/>
          <w:sz w:val="22"/>
          <w:szCs w:val="24"/>
          <w:lang w:eastAsia="en-US"/>
        </w:rPr>
        <w:t xml:space="preserve">emissie </w:t>
      </w:r>
      <w:r w:rsidR="00CA78C1">
        <w:rPr>
          <w:rFonts w:ascii="Calibri" w:eastAsia="Times New Roman" w:hAnsi="Calibri" w:cs="Calibri"/>
          <w:color w:val="auto"/>
          <w:sz w:val="22"/>
          <w:szCs w:val="24"/>
          <w:lang w:eastAsia="en-US"/>
        </w:rPr>
        <w:t>naar oppervlakteater kan worden gereduceerd.</w:t>
      </w:r>
      <w:r w:rsidRPr="00842D75">
        <w:rPr>
          <w:rFonts w:ascii="Calibri" w:eastAsia="Times New Roman" w:hAnsi="Calibri" w:cs="Calibri"/>
          <w:color w:val="auto"/>
          <w:sz w:val="22"/>
          <w:szCs w:val="24"/>
          <w:lang w:eastAsia="en-US"/>
        </w:rPr>
        <w:t xml:space="preserve"> In de huidige situatie zijn de kosten te verdelen in EUR 270.000 (EUR 300 /kg) voor de installatie zelf (inclusief alle bijkomende onderdelen uit de kostenberekening) en EUR 180.000 (EUR 200,--/kg) voor doseren van het specifieke product. </w:t>
      </w:r>
    </w:p>
    <w:p w14:paraId="549E81FB"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5FED6149"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005D76"/>
          <w:szCs w:val="24"/>
        </w:rPr>
      </w:pPr>
      <w:r w:rsidRPr="00842D75">
        <w:rPr>
          <w:rFonts w:ascii="Segoe UI" w:eastAsia="Times New Roman" w:hAnsi="Segoe UI" w:cs="Times New Roman"/>
          <w:noProof/>
          <w:color w:val="005D76"/>
          <w:szCs w:val="24"/>
        </w:rPr>
        <mc:AlternateContent>
          <mc:Choice Requires="wpg">
            <w:drawing>
              <wp:inline distT="0" distB="0" distL="0" distR="0" wp14:anchorId="4B1DCC27" wp14:editId="512DE396">
                <wp:extent cx="3605530" cy="1748155"/>
                <wp:effectExtent l="17145" t="20320" r="15875" b="12700"/>
                <wp:docPr id="105" name="Groe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5530" cy="1748155"/>
                          <a:chOff x="2515" y="3326"/>
                          <a:chExt cx="64802" cy="32193"/>
                        </a:xfrm>
                      </wpg:grpSpPr>
                      <wps:wsp>
                        <wps:cNvPr id="106" name="Rechthoek 43"/>
                        <wps:cNvSpPr>
                          <a:spLocks noChangeArrowheads="1"/>
                        </wps:cNvSpPr>
                        <wps:spPr bwMode="auto">
                          <a:xfrm>
                            <a:off x="24835" y="3326"/>
                            <a:ext cx="20883" cy="8101"/>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50C30024"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verwijdering</w:t>
                              </w:r>
                            </w:p>
                            <w:p w14:paraId="63E9437C"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-900 kg</w:t>
                              </w:r>
                            </w:p>
                          </w:txbxContent>
                        </wps:txbx>
                        <wps:bodyPr rot="0" vert="horz" wrap="square" lIns="91440" tIns="45720" rIns="91440" bIns="45720" anchor="ctr" anchorCtr="0" upright="1">
                          <a:noAutofit/>
                        </wps:bodyPr>
                      </wps:wsp>
                      <wps:wsp>
                        <wps:cNvPr id="107" name="Rechthoek 44"/>
                        <wps:cNvSpPr>
                          <a:spLocks noChangeArrowheads="1"/>
                        </wps:cNvSpPr>
                        <wps:spPr bwMode="auto">
                          <a:xfrm>
                            <a:off x="2515" y="3326"/>
                            <a:ext cx="12961" cy="8101"/>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4A86ADB7" w14:textId="77777777" w:rsidR="00CA78C1" w:rsidRPr="00FB104E" w:rsidRDefault="00CA78C1" w:rsidP="00842D75">
                              <w:pPr>
                                <w:pStyle w:val="Normaalweb"/>
                                <w:spacing w:before="0" w:beforeAutospacing="0" w:after="0" w:afterAutospacing="0"/>
                                <w:jc w:val="center"/>
                                <w:rPr>
                                  <w:sz w:val="16"/>
                                  <w:szCs w:val="16"/>
                                </w:rPr>
                              </w:pPr>
                              <w:proofErr w:type="spellStart"/>
                              <w:r w:rsidRPr="00FB104E">
                                <w:rPr>
                                  <w:rFonts w:asciiTheme="minorHAnsi" w:hAnsi="Calibri" w:cstheme="minorBidi"/>
                                  <w:color w:val="FFFFFF" w:themeColor="light1"/>
                                  <w:kern w:val="24"/>
                                  <w:sz w:val="16"/>
                                  <w:szCs w:val="16"/>
                                </w:rPr>
                                <w:t>influent</w:t>
                              </w:r>
                              <w:proofErr w:type="spellEnd"/>
                            </w:p>
                            <w:p w14:paraId="2BC32A8F"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1.000 kg</w:t>
                              </w:r>
                            </w:p>
                          </w:txbxContent>
                        </wps:txbx>
                        <wps:bodyPr rot="0" vert="horz" wrap="square" lIns="91440" tIns="45720" rIns="91440" bIns="45720" anchor="ctr" anchorCtr="0" upright="1">
                          <a:noAutofit/>
                        </wps:bodyPr>
                      </wps:wsp>
                      <wps:wsp>
                        <wps:cNvPr id="108" name="Rechthoek 45"/>
                        <wps:cNvSpPr>
                          <a:spLocks noChangeArrowheads="1"/>
                        </wps:cNvSpPr>
                        <wps:spPr bwMode="auto">
                          <a:xfrm>
                            <a:off x="54356" y="3326"/>
                            <a:ext cx="12961" cy="8101"/>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5597B9DB"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effluent</w:t>
                              </w:r>
                            </w:p>
                            <w:p w14:paraId="38C1E6B1"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100 kg</w:t>
                              </w:r>
                            </w:p>
                          </w:txbxContent>
                        </wps:txbx>
                        <wps:bodyPr rot="0" vert="horz" wrap="square" lIns="91440" tIns="45720" rIns="91440" bIns="45720" anchor="ctr" anchorCtr="0" upright="1">
                          <a:noAutofit/>
                        </wps:bodyPr>
                      </wps:wsp>
                      <wps:wsp>
                        <wps:cNvPr id="109" name="Rechte verbindingslijn met pijl 46"/>
                        <wps:cNvCnPr>
                          <a:cxnSpLocks noChangeShapeType="1"/>
                        </wps:cNvCnPr>
                        <wps:spPr bwMode="auto">
                          <a:xfrm flipV="1">
                            <a:off x="15476" y="7376"/>
                            <a:ext cx="9359" cy="1"/>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10" name="Rechte verbindingslijn met pijl 47"/>
                        <wps:cNvCnPr>
                          <a:cxnSpLocks noChangeShapeType="1"/>
                        </wps:cNvCnPr>
                        <wps:spPr bwMode="auto">
                          <a:xfrm flipV="1">
                            <a:off x="45718" y="7376"/>
                            <a:ext cx="8638" cy="0"/>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11" name="Rechthoek 48"/>
                        <wps:cNvSpPr>
                          <a:spLocks noChangeArrowheads="1"/>
                        </wps:cNvSpPr>
                        <wps:spPr bwMode="auto">
                          <a:xfrm>
                            <a:off x="24835" y="11427"/>
                            <a:ext cx="20883" cy="12241"/>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21EDC9C7"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300/kg (installatie)</w:t>
                              </w:r>
                            </w:p>
                            <w:p w14:paraId="3A629EA1"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200/kg (productgebruik)</w:t>
                              </w:r>
                            </w:p>
                          </w:txbxContent>
                        </wps:txbx>
                        <wps:bodyPr rot="0" vert="horz" wrap="square" lIns="91440" tIns="45720" rIns="91440" bIns="45720" anchor="ctr" anchorCtr="0" upright="1">
                          <a:noAutofit/>
                        </wps:bodyPr>
                      </wps:wsp>
                      <wps:wsp>
                        <wps:cNvPr id="112" name="Rechthoek 49"/>
                        <wps:cNvSpPr>
                          <a:spLocks noChangeArrowheads="1"/>
                        </wps:cNvSpPr>
                        <wps:spPr bwMode="auto">
                          <a:xfrm>
                            <a:off x="28331" y="27268"/>
                            <a:ext cx="15921" cy="8251"/>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79F807DE"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450.000,--</w:t>
                              </w:r>
                            </w:p>
                          </w:txbxContent>
                        </wps:txbx>
                        <wps:bodyPr rot="0" vert="horz" wrap="square" lIns="91440" tIns="45720" rIns="91440" bIns="45720" anchor="ctr" anchorCtr="0" upright="1">
                          <a:noAutofit/>
                        </wps:bodyPr>
                      </wps:wsp>
                      <wps:wsp>
                        <wps:cNvPr id="113" name="Rechte verbindingslijn met pijl 50"/>
                        <wps:cNvCnPr>
                          <a:cxnSpLocks noChangeShapeType="1"/>
                        </wps:cNvCnPr>
                        <wps:spPr bwMode="auto">
                          <a:xfrm>
                            <a:off x="35890" y="23668"/>
                            <a:ext cx="0" cy="3600"/>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ep 19" o:spid="_x0000_s1050" style="width:283.9pt;height:137.65pt;mso-position-horizontal-relative:char;mso-position-vertical-relative:line" coordorigin="2515,3326" coordsize="64802,3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">
                <v:rect id="Rechthoek 43" o:spid="_x0000_s1051" style="position:absolute;left:24835;top:3326;width:20883;height:8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tUsEA&#10;AADcAAAADwAAAGRycy9kb3ducmV2LnhtbERPTWsCMRC9C/0PYQq9udkWtWU1SlEELx6qhV6HzZgN&#10;3UyWnaxu/31TEHqbx/uc1WYMrbpSLz6ygeeiBEVcR+vZGfg876dvoCQhW2wjk4EfEtisHyYrrGy8&#10;8QddT8mpHMJSoYEmpa7SWuqGAkoRO+LMXWIfMGXYO217vOXw0OqXslzogJ5zQ4MdbRuqv09DMDDU&#10;R+9e98ev2U7mdBicoN+KMU+P4/sSVKIx/Yvv7oPN88sF/D2TL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eLVLBAAAA3AAAAA8AAAAAAAAAAAAAAAAAmAIAAGRycy9kb3du&#10;cmV2LnhtbFBLBQYAAAAABAAEAPUAAACGAwAAAAA=&#10;" fillcolor="#4f81bd" strokecolor="#254061" strokeweight="2pt">
                  <v:textbox>
                    <w:txbxContent>
                      <w:p w14:paraId="50C30024"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verwijdering</w:t>
                        </w:r>
                      </w:p>
                      <w:p w14:paraId="63E9437C"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-900 kg</w:t>
                        </w:r>
                      </w:p>
                    </w:txbxContent>
                  </v:textbox>
                </v:rect>
                <v:rect id="Rechthoek 44" o:spid="_x0000_s1052" style="position:absolute;left:2515;top:3326;width:12961;height:8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IycAA&#10;AADcAAAADwAAAGRycy9kb3ducmV2LnhtbERPTWsCMRC9C/0PYYTeNKu0VVajFEXw4qFa6HXYjNng&#10;ZrLsZHX775tCobd5vM9Zb4fQqDt14iMbmE0LUMRVtJ6dgc/LYbIEJQnZYhOZDHyTwHbzNFpjaeOD&#10;P+h+Tk7lEJYSDdQptaXWUtUUUKaxJc7cNXYBU4ad07bDRw4PjZ4XxZsO6Dk31NjSrqbqdu6Dgb46&#10;ebc4nL5e9vJKx94J+p0Y8zwe3legEg3pX/znPto8v1jA7zP5Ar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KIycAAAADcAAAADwAAAAAAAAAAAAAAAACYAgAAZHJzL2Rvd25y&#10;ZXYueG1sUEsFBgAAAAAEAAQA9QAAAIUDAAAAAA==&#10;" fillcolor="#4f81bd" strokecolor="#254061" strokeweight="2pt">
                  <v:textbox>
                    <w:txbxContent>
                      <w:p w14:paraId="4A86ADB7" w14:textId="77777777" w:rsidR="00CA78C1" w:rsidRPr="00FB104E" w:rsidRDefault="00CA78C1" w:rsidP="00842D75">
                        <w:pPr>
                          <w:pStyle w:val="Normaalweb"/>
                          <w:spacing w:before="0" w:beforeAutospacing="0" w:after="0" w:afterAutospacing="0"/>
                          <w:jc w:val="center"/>
                          <w:rPr>
                            <w:sz w:val="16"/>
                            <w:szCs w:val="16"/>
                          </w:rPr>
                        </w:pPr>
                        <w:proofErr w:type="spellStart"/>
                        <w:r w:rsidRPr="00FB104E">
                          <w:rPr>
                            <w:rFonts w:asciiTheme="minorHAnsi" w:hAnsi="Calibri" w:cstheme="minorBidi"/>
                            <w:color w:val="FFFFFF" w:themeColor="light1"/>
                            <w:kern w:val="24"/>
                            <w:sz w:val="16"/>
                            <w:szCs w:val="16"/>
                          </w:rPr>
                          <w:t>influent</w:t>
                        </w:r>
                        <w:proofErr w:type="spellEnd"/>
                      </w:p>
                      <w:p w14:paraId="2BC32A8F"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1.000 kg</w:t>
                        </w:r>
                      </w:p>
                    </w:txbxContent>
                  </v:textbox>
                </v:rect>
                <v:rect id="Rechthoek 45" o:spid="_x0000_s1053" style="position:absolute;left:54356;top:3326;width:12961;height:8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cu8MA&#10;AADcAAAADwAAAGRycy9kb3ducmV2LnhtbESPT2vDMAzF74N+B6PCbquzsn9kdUvpKPTSw9rBriLW&#10;HLNYDpHTZt9+Ogx2k3hP7/202kypMxcaJGZ2cL+owBA32UcODj7O+7sXMFKQPXaZycEPCWzWs5sV&#10;1j5f+Z0upxKMhrDU6KAtpa+tlaalhLLIPbFqX3lIWHQdgvUDXjU8dXZZVU82YWRtaLGnXUvN92lM&#10;DsbmGMPz/vj58CaPdBiDYNyJc7fzafsKptBU/s1/1wev+JXS6jM6gV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0cu8MAAADcAAAADwAAAAAAAAAAAAAAAACYAgAAZHJzL2Rv&#10;d25yZXYueG1sUEsFBgAAAAAEAAQA9QAAAIgDAAAAAA==&#10;" fillcolor="#4f81bd" strokecolor="#254061" strokeweight="2pt">
                  <v:textbox>
                    <w:txbxContent>
                      <w:p w14:paraId="5597B9DB"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effluent</w:t>
                        </w:r>
                      </w:p>
                      <w:p w14:paraId="38C1E6B1"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100 kg</w:t>
                        </w:r>
                      </w:p>
                    </w:txbxContent>
                  </v:textbox>
                </v:rect>
                <v:shape id="Rechte verbindingslijn met pijl 46" o:spid="_x0000_s1054" type="#_x0000_t32" style="position:absolute;left:15476;top:7376;width:935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ggNsMAAADcAAAADwAAAGRycy9kb3ducmV2LnhtbERPTWvCQBC9C/0PyxR6000ES41ZRcRK&#10;sV5McmhvQ3ZMgtnZkN3G+O+7hYK3ebzPSTejacVAvWssK4hnEQji0uqGKwVF/j59A+E8ssbWMim4&#10;k4PN+mmSYqLtjc80ZL4SIYRdggpq77tESlfWZNDNbEccuIvtDfoA+0rqHm8h3LRyHkWv0mDDoaHG&#10;jnY1ldfsxyjge/x1Ohw/9yd/XFBR2Px7v8yVenketysQnkb/EP+7P3SYHy3h75lw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oIDbDAAAA3AAAAA8AAAAAAAAAAAAA&#10;AAAAoQIAAGRycy9kb3ducmV2LnhtbFBLBQYAAAAABAAEAPkAAACRAwAAAAA=&#10;" strokecolor="#4f81bd">
                  <v:stroke endarrow="open"/>
                </v:shape>
                <v:shape id="Rechte verbindingslijn met pijl 47" o:spid="_x0000_s1055" type="#_x0000_t32" style="position:absolute;left:45718;top:7376;width:863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sfdsUAAADcAAAADwAAAGRycy9kb3ducmV2LnhtbESPQWvCQBCF7wX/wzJCb3UTQWlTVyli&#10;paiXmhz0NmSnSWh2NmS3Gv+9cxB6m+G9ee+bxWpwrbpQHxrPBtJJAoq49LbhykCRf768ggoR2WLr&#10;mQzcKMBqOXpaYGb9lb/pcoyVkhAOGRqoY+wyrUNZk8Mw8R2xaD++dxhl7Stte7xKuGv1NEnm2mHD&#10;0lBjR+uayt/jnzPAt/R02O72m0PczagofH7evOXGPI+Hj3dQkYb4b35cf1nBTwVfnpEJ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sfdsUAAADcAAAADwAAAAAAAAAA&#10;AAAAAAChAgAAZHJzL2Rvd25yZXYueG1sUEsFBgAAAAAEAAQA+QAAAJMDAAAAAA==&#10;" strokecolor="#4f81bd">
                  <v:stroke endarrow="open"/>
                </v:shape>
                <v:rect id="Rechthoek 48" o:spid="_x0000_s1056" style="position:absolute;left:24835;top:11427;width:20883;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ECcIA&#10;AADcAAAADwAAAGRycy9kb3ducmV2LnhtbERPTWvCQBC9C/6HZQredDc5SE1dRSpFQVqI6aW3ITtN&#10;gtnZsLvV+O+7hYK3ebzPWW9H24sr+dA51pAtFAji2pmOGw2f1dv8GUSIyAZ7x6ThTgG2m+lkjYVx&#10;Ny7peo6NSCEcCtTQxjgUUoa6JYth4QbixH07bzEm6BtpPN5SuO1lrtRSWuw4NbQ40GtL9eX8YzW4&#10;vD74spL5e7XvVuWXU/3HSWk9exp3LyAijfEh/ncfTZqfZfD3TL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EQJwgAAANwAAAAPAAAAAAAAAAAAAAAAAJgCAABkcnMvZG93&#10;bnJldi54bWxQSwUGAAAAAAQABAD1AAAAhwMAAAAA&#10;" strokeweight="2pt">
                  <v:textbox>
                    <w:txbxContent>
                      <w:p w14:paraId="21EDC9C7"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300/kg (installatie)</w:t>
                        </w:r>
                      </w:p>
                      <w:p w14:paraId="3A629EA1"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200/kg (productgebruik)</w:t>
                        </w:r>
                      </w:p>
                    </w:txbxContent>
                  </v:textbox>
                </v:rect>
                <v:rect id="Rechthoek 49" o:spid="_x0000_s1057" style="position:absolute;left:28331;top:27268;width:15921;height:8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K+8AA&#10;AADcAAAADwAAAGRycy9kb3ducmV2LnhtbERPTYvCMBC9C/6HMII3m+pBpBplWRQ8eGn1oLehmW3L&#10;NpPSRNv6640geJvH+5zNrje1eFDrKssK5lEMgji3uuJCweV8mK1AOI+ssbZMCgZysNuORxtMtO04&#10;pUfmCxFC2CWooPS+SaR0eUkGXWQb4sD92dagD7AtpG6xC+Gmlos4XkqDFYeGEhv6LSn/z+5GAWb9&#10;bRiGa9fJtI6r/TNtslOq1HTS/6xBeOr9V/xxH3WYP1/A+5lw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gK+8AAAADcAAAADwAAAAAAAAAAAAAAAACYAgAAZHJzL2Rvd25y&#10;ZXYueG1sUEsFBgAAAAAEAAQA9QAAAIUDAAAAAA==&#10;" strokeweight="1pt">
                  <v:textbox>
                    <w:txbxContent>
                      <w:p w14:paraId="79F807DE"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450.000,--</w:t>
                        </w:r>
                      </w:p>
                    </w:txbxContent>
                  </v:textbox>
                </v:rect>
                <v:shape id="Rechte verbindingslijn met pijl 50" o:spid="_x0000_s1058" type="#_x0000_t32" style="position:absolute;left:35890;top:23668;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ut8IAAADcAAAADwAAAGRycy9kb3ducmV2LnhtbERP24rCMBB9X/Afwgj7tqbdBS/VKLK4&#10;4otI1Q8YmrGpNpPSpNr9e7Ow4NscznUWq97W4k6trxwrSEcJCOLC6YpLBefTz8cUhA/IGmvHpOCX&#10;PKyWg7cFZto9OKf7MZQihrDPUIEJocmk9IUhi37kGuLIXVxrMUTYllK3+IjhtpafSTKWFiuODQYb&#10;+jZU3I6dVdBtD5Mm3+RpfbiazX68nfku7JV6H/brOYhAfXiJ/907HeenX/D3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Gut8IAAADcAAAADwAAAAAAAAAAAAAA&#10;AAChAgAAZHJzL2Rvd25yZXYueG1sUEsFBgAAAAAEAAQA+QAAAJADAAAAAA==&#10;" strokecolor="#4f81bd">
                  <v:stroke endarrow="open"/>
                </v:shape>
                <w10:anchorlock/>
              </v:group>
            </w:pict>
          </mc:Fallback>
        </mc:AlternateContent>
      </w:r>
    </w:p>
    <w:p w14:paraId="30BA04F6"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6B5D2A3B"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Het bedrijf vervangt nu de toegevoegde stof door de efficiëntere stof waarmee de verwijdering toeneemt naar 950 kg. De kosten voor het gebruik van dit product bedragen EUR 300,--/kg verwijderde stof wat uitkomt op EUR 285.000. De vaste lasten van de zuivering (EUR 270.000)  worden nu gebruikt voor 950 kg in plaats van 900 kg en hierdoor daalt de kostprijs per kg naar EUR 284 / kg. De dosering van de toeslagstof is netto 100 EUR/ kg duurder dan in de oude situatie en er is meer nodig omdat 50 kg extra verwijdering plaatsvindt. De totale kosten zijn echter lager ten opzichte van een extra zuiveringsstap.</w:t>
      </w:r>
    </w:p>
    <w:p w14:paraId="702A039B"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16D939FC"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r w:rsidRPr="00842D75">
        <w:rPr>
          <w:rFonts w:eastAsia="Times New Roman" w:cs="Times New Roman"/>
          <w:noProof/>
          <w:color w:val="auto"/>
          <w:sz w:val="22"/>
          <w:szCs w:val="24"/>
        </w:rPr>
        <mc:AlternateContent>
          <mc:Choice Requires="wpg">
            <w:drawing>
              <wp:inline distT="0" distB="0" distL="0" distR="0" wp14:anchorId="6880CF27" wp14:editId="3097E6F5">
                <wp:extent cx="3700780" cy="1958340"/>
                <wp:effectExtent l="17145" t="20320" r="15875" b="12065"/>
                <wp:docPr id="31" name="Groe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1958340"/>
                          <a:chOff x="2515" y="33843"/>
                          <a:chExt cx="67687" cy="37458"/>
                        </a:xfrm>
                      </wpg:grpSpPr>
                      <wps:wsp>
                        <wps:cNvPr id="96" name="Rechthoek 52"/>
                        <wps:cNvSpPr>
                          <a:spLocks noChangeArrowheads="1"/>
                        </wps:cNvSpPr>
                        <wps:spPr bwMode="auto">
                          <a:xfrm>
                            <a:off x="25233" y="33843"/>
                            <a:ext cx="23042" cy="10675"/>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74C2DB81"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verwijdering</w:t>
                              </w:r>
                            </w:p>
                            <w:p w14:paraId="726BEBA1"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-950 kg</w:t>
                              </w:r>
                            </w:p>
                          </w:txbxContent>
                        </wps:txbx>
                        <wps:bodyPr rot="0" vert="horz" wrap="square" lIns="91440" tIns="45720" rIns="91440" bIns="45720" anchor="ctr" anchorCtr="0" upright="1">
                          <a:noAutofit/>
                        </wps:bodyPr>
                      </wps:wsp>
                      <wps:wsp>
                        <wps:cNvPr id="97" name="Rechthoek 53"/>
                        <wps:cNvSpPr>
                          <a:spLocks noChangeArrowheads="1"/>
                        </wps:cNvSpPr>
                        <wps:spPr bwMode="auto">
                          <a:xfrm>
                            <a:off x="2515" y="34289"/>
                            <a:ext cx="12961" cy="9623"/>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5361F241" w14:textId="77777777" w:rsidR="00CA78C1" w:rsidRPr="00FB104E" w:rsidRDefault="00CA78C1" w:rsidP="00842D75">
                              <w:pPr>
                                <w:pStyle w:val="Normaalweb"/>
                                <w:spacing w:before="0" w:beforeAutospacing="0" w:after="0" w:afterAutospacing="0"/>
                                <w:jc w:val="center"/>
                                <w:rPr>
                                  <w:sz w:val="16"/>
                                  <w:szCs w:val="16"/>
                                </w:rPr>
                              </w:pPr>
                              <w:proofErr w:type="spellStart"/>
                              <w:r w:rsidRPr="00FB104E">
                                <w:rPr>
                                  <w:rFonts w:asciiTheme="minorHAnsi" w:hAnsi="Calibri" w:cstheme="minorBidi"/>
                                  <w:color w:val="FFFFFF" w:themeColor="light1"/>
                                  <w:kern w:val="24"/>
                                  <w:sz w:val="16"/>
                                  <w:szCs w:val="16"/>
                                </w:rPr>
                                <w:t>influent</w:t>
                              </w:r>
                              <w:proofErr w:type="spellEnd"/>
                            </w:p>
                            <w:p w14:paraId="6F977C48"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1.000 kg</w:t>
                              </w:r>
                            </w:p>
                          </w:txbxContent>
                        </wps:txbx>
                        <wps:bodyPr rot="0" vert="horz" wrap="square" lIns="91440" tIns="45720" rIns="91440" bIns="45720" anchor="ctr" anchorCtr="0" upright="1">
                          <a:noAutofit/>
                        </wps:bodyPr>
                      </wps:wsp>
                      <wps:wsp>
                        <wps:cNvPr id="99" name="Rechthoek 54"/>
                        <wps:cNvSpPr>
                          <a:spLocks noChangeArrowheads="1"/>
                        </wps:cNvSpPr>
                        <wps:spPr bwMode="auto">
                          <a:xfrm>
                            <a:off x="57241" y="36105"/>
                            <a:ext cx="12961" cy="6480"/>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6EED4A92"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effluent</w:t>
                              </w:r>
                            </w:p>
                            <w:p w14:paraId="2052A4BF"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50 kg</w:t>
                              </w:r>
                            </w:p>
                          </w:txbxContent>
                        </wps:txbx>
                        <wps:bodyPr rot="0" vert="horz" wrap="square" lIns="91440" tIns="45720" rIns="91440" bIns="45720" anchor="ctr" anchorCtr="0" upright="1">
                          <a:noAutofit/>
                        </wps:bodyPr>
                      </wps:wsp>
                      <wps:wsp>
                        <wps:cNvPr id="100" name="Rechte verbindingslijn met pijl 55"/>
                        <wps:cNvCnPr>
                          <a:cxnSpLocks noChangeShapeType="1"/>
                        </wps:cNvCnPr>
                        <wps:spPr bwMode="auto">
                          <a:xfrm>
                            <a:off x="15476" y="39101"/>
                            <a:ext cx="9757" cy="80"/>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01" name="Rechthoek 56"/>
                        <wps:cNvSpPr>
                          <a:spLocks noChangeArrowheads="1"/>
                        </wps:cNvSpPr>
                        <wps:spPr bwMode="auto">
                          <a:xfrm>
                            <a:off x="25233" y="44819"/>
                            <a:ext cx="23042" cy="13669"/>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6044450D"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284 / kg</w:t>
                              </w:r>
                            </w:p>
                            <w:p w14:paraId="3619F949"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(installatie)</w:t>
                              </w:r>
                            </w:p>
                            <w:p w14:paraId="1D7D3F23"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300 / kg</w:t>
                              </w:r>
                            </w:p>
                            <w:p w14:paraId="68EBDE7B"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(productgebruik)</w:t>
                              </w:r>
                            </w:p>
                          </w:txbxContent>
                        </wps:txbx>
                        <wps:bodyPr rot="0" vert="horz" wrap="square" lIns="91440" tIns="45720" rIns="91440" bIns="45720" anchor="ctr" anchorCtr="0" upright="1">
                          <a:noAutofit/>
                        </wps:bodyPr>
                      </wps:wsp>
                      <wps:wsp>
                        <wps:cNvPr id="102" name="Rechthoek 57"/>
                        <wps:cNvSpPr>
                          <a:spLocks noChangeArrowheads="1"/>
                        </wps:cNvSpPr>
                        <wps:spPr bwMode="auto">
                          <a:xfrm>
                            <a:off x="27540" y="62237"/>
                            <a:ext cx="17281" cy="9064"/>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420E67CA"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555.000,--</w:t>
                              </w:r>
                            </w:p>
                          </w:txbxContent>
                        </wps:txbx>
                        <wps:bodyPr rot="0" vert="horz" wrap="square" lIns="91440" tIns="45720" rIns="91440" bIns="45720" anchor="ctr" anchorCtr="0" upright="1">
                          <a:noAutofit/>
                        </wps:bodyPr>
                      </wps:wsp>
                      <wps:wsp>
                        <wps:cNvPr id="103" name="Rechte verbindingslijn met pijl 58"/>
                        <wps:cNvCnPr>
                          <a:cxnSpLocks noChangeShapeType="1"/>
                        </wps:cNvCnPr>
                        <wps:spPr bwMode="auto">
                          <a:xfrm>
                            <a:off x="48275" y="39181"/>
                            <a:ext cx="8966" cy="164"/>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04" name="Rechte verbindingslijn met pijl 59"/>
                        <wps:cNvCnPr>
                          <a:cxnSpLocks noChangeShapeType="1"/>
                        </wps:cNvCnPr>
                        <wps:spPr bwMode="auto">
                          <a:xfrm>
                            <a:off x="35638" y="58637"/>
                            <a:ext cx="0" cy="3601"/>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ep 51" o:spid="_x0000_s1059" style="width:291.4pt;height:154.2pt;mso-position-horizontal-relative:char;mso-position-vertical-relative:line" coordorigin="2515,33843" coordsize="67687,3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">
                <v:rect id="Rechthoek 52" o:spid="_x0000_s1060" style="position:absolute;left:25233;top:33843;width:23042;height:10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jbK8MA&#10;AADbAAAADwAAAGRycy9kb3ducmV2LnhtbESPT2sCMRTE70K/Q3iF3jTbYv2zNUpRBC8eqoVeH5vX&#10;bOjmZdmX1e23bwShx2FmfsOsNkNo1IU68ZENPE8KUMRVtJ6dgc/zfrwAJQnZYhOZDPySwGb9MFph&#10;aeOVP+hySk5lCEuJBuqU2lJrqWoKKJPYEmfvO3YBU5ad07bDa4aHRr8UxUwH9JwXamxpW1P1c+qD&#10;gb46ejffH7+mO3mlQ+8E/VaMeXoc3t9AJRrSf/jePlgDyxncvuQf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jbK8MAAADbAAAADwAAAAAAAAAAAAAAAACYAgAAZHJzL2Rv&#10;d25yZXYueG1sUEsFBgAAAAAEAAQA9QAAAIgDAAAAAA==&#10;" fillcolor="#4f81bd" strokecolor="#254061" strokeweight="2pt">
                  <v:textbox>
                    <w:txbxContent>
                      <w:p w14:paraId="74C2DB81"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verwijdering</w:t>
                        </w:r>
                      </w:p>
                      <w:p w14:paraId="726BEBA1"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-950 kg</w:t>
                        </w:r>
                      </w:p>
                    </w:txbxContent>
                  </v:textbox>
                </v:rect>
                <v:rect id="Rechthoek 53" o:spid="_x0000_s1061" style="position:absolute;left:2515;top:34289;width:12961;height:9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sMIA&#10;AADbAAAADwAAAGRycy9kb3ducmV2LnhtbESPQWsCMRSE70L/Q3iF3jTb0lZdjVIsghcPVcHrY/PM&#10;Bjcvy76sbv99Uyj0OMzMN8xyPYRG3agTH9nA86QARVxF69kZOB234xkoScgWm8hk4JsE1quH0RJL&#10;G+/8RbdDcipDWEo0UKfUllpLVVNAmcSWOHuX2AVMWXZO2w7vGR4a/VIU7zqg57xQY0ubmqrroQ8G&#10;+mrv3XS7P79+yhvteifoN2LM0+PwsQCVaEj/4b/2zhqYT+H3S/4B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H6wwgAAANsAAAAPAAAAAAAAAAAAAAAAAJgCAABkcnMvZG93&#10;bnJldi54bWxQSwUGAAAAAAQABAD1AAAAhwMAAAAA&#10;" fillcolor="#4f81bd" strokecolor="#254061" strokeweight="2pt">
                  <v:textbox>
                    <w:txbxContent>
                      <w:p w14:paraId="5361F241" w14:textId="77777777" w:rsidR="00CA78C1" w:rsidRPr="00FB104E" w:rsidRDefault="00CA78C1" w:rsidP="00842D75">
                        <w:pPr>
                          <w:pStyle w:val="Normaalweb"/>
                          <w:spacing w:before="0" w:beforeAutospacing="0" w:after="0" w:afterAutospacing="0"/>
                          <w:jc w:val="center"/>
                          <w:rPr>
                            <w:sz w:val="16"/>
                            <w:szCs w:val="16"/>
                          </w:rPr>
                        </w:pPr>
                        <w:proofErr w:type="spellStart"/>
                        <w:r w:rsidRPr="00FB104E">
                          <w:rPr>
                            <w:rFonts w:asciiTheme="minorHAnsi" w:hAnsi="Calibri" w:cstheme="minorBidi"/>
                            <w:color w:val="FFFFFF" w:themeColor="light1"/>
                            <w:kern w:val="24"/>
                            <w:sz w:val="16"/>
                            <w:szCs w:val="16"/>
                          </w:rPr>
                          <w:t>influent</w:t>
                        </w:r>
                        <w:proofErr w:type="spellEnd"/>
                      </w:p>
                      <w:p w14:paraId="6F977C48"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1.000 kg</w:t>
                        </w:r>
                      </w:p>
                    </w:txbxContent>
                  </v:textbox>
                </v:rect>
                <v:rect id="Rechthoek 54" o:spid="_x0000_s1062" style="position:absolute;left:57241;top:36105;width:12961;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PWcIA&#10;AADbAAAADwAAAGRycy9kb3ducmV2LnhtbESPQWsCMRSE70L/Q3iF3jTb0lZdjVIsghcPVcHrY/PM&#10;Bjcvy76sbv99Uyj0OMzMN8xyPYRG3agTH9nA86QARVxF69kZOB234xkoScgWm8hk4JsE1quH0RJL&#10;G+/8RbdDcipDWEo0UKfUllpLVVNAmcSWOHuX2AVMWXZO2w7vGR4a/VIU7zqg57xQY0ubmqrroQ8G&#10;+mrv3XS7P79+yhvteifoN2LM0+PwsQCVaEj/4b/2zhqYz+H3S/4B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09ZwgAAANsAAAAPAAAAAAAAAAAAAAAAAJgCAABkcnMvZG93&#10;bnJldi54bWxQSwUGAAAAAAQABAD1AAAAhwMAAAAA&#10;" fillcolor="#4f81bd" strokecolor="#254061" strokeweight="2pt">
                  <v:textbox>
                    <w:txbxContent>
                      <w:p w14:paraId="6EED4A92"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effluent</w:t>
                        </w:r>
                      </w:p>
                      <w:p w14:paraId="2052A4BF"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FFFFFF" w:themeColor="light1"/>
                            <w:kern w:val="24"/>
                            <w:sz w:val="16"/>
                            <w:szCs w:val="16"/>
                          </w:rPr>
                          <w:t>50 kg</w:t>
                        </w:r>
                      </w:p>
                    </w:txbxContent>
                  </v:textbox>
                </v:rect>
                <v:shape id="Rechte verbindingslijn met pijl 55" o:spid="_x0000_s1063" type="#_x0000_t32" style="position:absolute;left:15476;top:39101;width:9757;height: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mHcQAAADcAAAADwAAAGRycy9kb3ducmV2LnhtbESPQW/CMAyF70j7D5EncYMUDmzrCGia&#10;AHFBqLAfYDVeU2icqkmh/Ht8mLSbrff83uflevCNulEX68AGZtMMFHEZbM2VgZ/zdvIOKiZki01g&#10;MvCgCOvVy2iJuQ13Luh2SpWSEI45GnAptbnWsXTkMU5DSyzab+g8Jlm7StsO7xLuGz3PsoX2WLM0&#10;OGzp21F5PfXeQL87vrXFppg1x4vbHBa7j9ingzHj1+HrE1SiIf2b/673VvAzwZdnZAK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qYdxAAAANwAAAAPAAAAAAAAAAAA&#10;AAAAAKECAABkcnMvZG93bnJldi54bWxQSwUGAAAAAAQABAD5AAAAkgMAAAAA&#10;" strokecolor="#4f81bd">
                  <v:stroke endarrow="open"/>
                </v:shape>
                <v:rect id="Rechthoek 56" o:spid="_x0000_s1064" style="position:absolute;left:25233;top:44819;width:23042;height:13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S1MEA&#10;AADcAAAADwAAAGRycy9kb3ducmV2LnhtbERPTWsCMRC9C/0PYQreNHEPYlejSIu0UCqs68XbsBl3&#10;FzeTJYm6/feNIPQ2j/c5q81gO3EjH1rHGmZTBYK4cqblWsOx3E0WIEJENtg5Jg2/FGCzfhmtMDfu&#10;zgXdDrEWKYRDjhqaGPtcylA1ZDFMXU+cuLPzFmOCvpbG4z2F205mSs2lxZZTQ4M9vTdUXQ5Xq8Fl&#10;1acvSpn9lB/tW3Fyqtt/K63Hr8N2CSLSEP/FT/eXSfPVDB7Pp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50tTBAAAA3AAAAA8AAAAAAAAAAAAAAAAAmAIAAGRycy9kb3du&#10;cmV2LnhtbFBLBQYAAAAABAAEAPUAAACGAwAAAAA=&#10;" strokeweight="2pt">
                  <v:textbox>
                    <w:txbxContent>
                      <w:p w14:paraId="6044450D"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284 / kg</w:t>
                        </w:r>
                      </w:p>
                      <w:p w14:paraId="3619F949"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(installatie)</w:t>
                        </w:r>
                      </w:p>
                      <w:p w14:paraId="1D7D3F23"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300 / kg</w:t>
                        </w:r>
                      </w:p>
                      <w:p w14:paraId="68EBDE7B"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(productgebruik)</w:t>
                        </w:r>
                      </w:p>
                    </w:txbxContent>
                  </v:textbox>
                </v:rect>
                <v:rect id="Rechthoek 57" o:spid="_x0000_s1065" style="position:absolute;left:27540;top:62237;width:17281;height:9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cJsIA&#10;AADcAAAADwAAAGRycy9kb3ducmV2LnhtbERPPWvDMBDdC/kP4grdaqkeSnAtmxIS6NDFToZmO6yr&#10;bWqdjKXGdn99FChku8f7vLxc7CAuNPnesYaXRIEgbpzpudVwOh6etyB8QDY4OCYNK3koi81Djplx&#10;M1d0qUMrYgj7DDV0IYyZlL7pyKJP3EgcuW83WQwRTq00E84x3A4yVepVWuw5NnQ40q6j5qf+tRqw&#10;Xs7run7Ns6wG1e//qrH+rLR+elze30AEWsJd/O/+MHG+SuH2TLxAF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ZwmwgAAANwAAAAPAAAAAAAAAAAAAAAAAJgCAABkcnMvZG93&#10;bnJldi54bWxQSwUGAAAAAAQABAD1AAAAhwMAAAAA&#10;" strokeweight="1pt">
                  <v:textbox>
                    <w:txbxContent>
                      <w:p w14:paraId="420E67CA" w14:textId="77777777" w:rsidR="00CA78C1" w:rsidRPr="00FB104E" w:rsidRDefault="00CA78C1" w:rsidP="00842D75">
                        <w:pPr>
                          <w:pStyle w:val="Normaalweb"/>
                          <w:spacing w:before="0" w:beforeAutospacing="0" w:after="0" w:afterAutospacing="0"/>
                          <w:jc w:val="center"/>
                          <w:rPr>
                            <w:sz w:val="16"/>
                            <w:szCs w:val="16"/>
                          </w:rPr>
                        </w:pPr>
                        <w:r w:rsidRPr="00FB104E">
                          <w:rPr>
                            <w:rFonts w:asciiTheme="minorHAnsi" w:hAnsi="Calibri" w:cstheme="minorBidi"/>
                            <w:color w:val="000000" w:themeColor="dark1"/>
                            <w:kern w:val="24"/>
                            <w:sz w:val="16"/>
                            <w:szCs w:val="16"/>
                          </w:rPr>
                          <w:t>EUR 555.000,--</w:t>
                        </w:r>
                      </w:p>
                    </w:txbxContent>
                  </v:textbox>
                </v:rect>
                <v:shape id="Rechte verbindingslijn met pijl 58" o:spid="_x0000_s1066" type="#_x0000_t32" style="position:absolute;left:48275;top:39181;width:8966;height:1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4asMAAADcAAAADwAAAGRycy9kb3ducmV2LnhtbERPzWrCQBC+F3yHZYTe6sYWUpu6ESlW&#10;vASJ+gBDdppNzc6G7Makb+8WCr3Nx/c7681kW3Gj3jeOFSwXCQjiyumGawWX8+fTCoQPyBpbx6Tg&#10;hzxs8tnDGjPtRi7pdgq1iCHsM1RgQugyKX1lyKJfuI44cl+utxgi7GupexxjuG3lc5Kk0mLDscFg&#10;Rx+GqutpsAqG/fG1K3flsj1+m12R7t/8EAqlHufT9h1EoCn8i//cBx3nJy/w+0y8QO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YOGrDAAAA3AAAAA8AAAAAAAAAAAAA&#10;AAAAoQIAAGRycy9kb3ducmV2LnhtbFBLBQYAAAAABAAEAPkAAACRAwAAAAA=&#10;" strokecolor="#4f81bd">
                  <v:stroke endarrow="open"/>
                </v:shape>
                <v:shape id="Rechte verbindingslijn met pijl 59" o:spid="_x0000_s1067" type="#_x0000_t32" style="position:absolute;left:35638;top:58637;width:0;height:3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gHsMAAADcAAAADwAAAGRycy9kb3ducmV2LnhtbERPzWrCQBC+F3yHZYTe6sZSUpu6ESlW&#10;vASJ+gBDdppNzc6G7Makb+8WCr3Nx/c7681kW3Gj3jeOFSwXCQjiyumGawWX8+fTCoQPyBpbx6Tg&#10;hzxs8tnDGjPtRi7pdgq1iCHsM1RgQugyKX1lyKJfuI44cl+utxgi7GupexxjuG3lc5Kk0mLDscFg&#10;Rx+GqutpsAqG/fG1K3flsj1+m12R7t/8EAqlHufT9h1EoCn8i//cBx3nJy/w+0y8QO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xoB7DAAAA3AAAAA8AAAAAAAAAAAAA&#10;AAAAoQIAAGRycy9kb3ducmV2LnhtbFBLBQYAAAAABAAEAPkAAACRAwAAAAA=&#10;" strokecolor="#4f81bd">
                  <v:stroke endarrow="open"/>
                </v:shape>
                <w10:anchorlock/>
              </v:group>
            </w:pict>
          </mc:Fallback>
        </mc:AlternateContent>
      </w:r>
    </w:p>
    <w:p w14:paraId="269248F2"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550541EE"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De kosten van de zuivering bedragen nu EUR 555.000 , ofwel EUR 584 /kg. </w:t>
      </w:r>
    </w:p>
    <w:p w14:paraId="45BF3561"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536FB5FC"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De kosten blijven ruim onder de  kosteneffectiviteitsdrempel die als volgt wordt berekend: EUR 500,-- * 900 kg = EUR 450.000,--/jaar. EUR 5000,-- * 50 kg = EUR 250.000,--/jaar. Totaal: EUR 700.000,-- per jaar. </w:t>
      </w:r>
    </w:p>
    <w:p w14:paraId="7FA56606"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07480073"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De kosten voor alléén BBT+ kunnen in het bovenstaande voorbeeld als volgt worden berekend: EUR 555.000 - EUR 450.000 / 50 kg = EUR 2.100,-- / kg (en dus niet de EUR 84,-- /kg die voor de totale vracht geldt). Dit getal is veel hoger dan sec het verschil tussen de producten.</w:t>
      </w:r>
      <w:r w:rsidRPr="00842D75">
        <w:rPr>
          <w:rFonts w:eastAsia="Times New Roman" w:cs="Times New Roman"/>
          <w:color w:val="auto"/>
          <w:sz w:val="22"/>
          <w:szCs w:val="24"/>
          <w:lang w:eastAsia="en-US"/>
        </w:rPr>
        <w:t xml:space="preserve"> </w:t>
      </w:r>
      <w:r w:rsidRPr="00842D75">
        <w:rPr>
          <w:rFonts w:ascii="Calibri" w:eastAsia="Times New Roman" w:hAnsi="Calibri" w:cs="Calibri"/>
          <w:color w:val="auto"/>
          <w:sz w:val="22"/>
          <w:szCs w:val="24"/>
          <w:lang w:eastAsia="en-US"/>
        </w:rPr>
        <w:t xml:space="preserve">Dat komt doordat het product wordt toegepast over de totale vracht en niet alleen op het BBT+ deel (50 kg). </w:t>
      </w:r>
    </w:p>
    <w:p w14:paraId="7045F073"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46266037"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Met deze berekeningsmethode zijn berekeningen voor bijvoorbeeld </w:t>
      </w:r>
      <w:proofErr w:type="spellStart"/>
      <w:r w:rsidRPr="00842D75">
        <w:rPr>
          <w:rFonts w:ascii="Calibri" w:eastAsia="Times New Roman" w:hAnsi="Calibri" w:cs="Calibri"/>
          <w:color w:val="auto"/>
          <w:sz w:val="22"/>
          <w:szCs w:val="24"/>
          <w:lang w:eastAsia="en-US"/>
        </w:rPr>
        <w:t>nazuiveringstechnieken</w:t>
      </w:r>
      <w:proofErr w:type="spellEnd"/>
      <w:r w:rsidRPr="00842D75">
        <w:rPr>
          <w:rFonts w:ascii="Calibri" w:eastAsia="Times New Roman" w:hAnsi="Calibri" w:cs="Calibri"/>
          <w:color w:val="auto"/>
          <w:sz w:val="22"/>
          <w:szCs w:val="24"/>
          <w:lang w:eastAsia="en-US"/>
        </w:rPr>
        <w:t xml:space="preserve"> en voor productvervanging onderling vergelijkbaar.</w:t>
      </w:r>
    </w:p>
    <w:p w14:paraId="4946024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1DD372DC" w14:textId="77777777" w:rsidR="00842D75" w:rsidRPr="00842D75" w:rsidRDefault="00842D75" w:rsidP="00842D75">
      <w:pPr>
        <w:suppressAutoHyphens/>
        <w:autoSpaceDN/>
        <w:spacing w:line="252" w:lineRule="atLeast"/>
        <w:textAlignment w:val="auto"/>
        <w:rPr>
          <w:rFonts w:ascii="Segoe UI Semibold" w:eastAsia="Times New Roman" w:hAnsi="Segoe UI Semibold" w:cs="Times New Roman"/>
          <w:color w:val="005D76"/>
          <w:sz w:val="24"/>
          <w:szCs w:val="24"/>
        </w:rPr>
      </w:pPr>
      <w:r w:rsidRPr="00842D75">
        <w:rPr>
          <w:rFonts w:ascii="Segoe UI Semibold" w:eastAsia="Times New Roman" w:hAnsi="Segoe UI Semibold" w:cs="Times New Roman"/>
          <w:color w:val="005D76"/>
          <w:sz w:val="24"/>
          <w:szCs w:val="24"/>
        </w:rPr>
        <w:t>Rekenvoorbeeld toedelen kosten aan verschillende stoffen</w:t>
      </w:r>
    </w:p>
    <w:p w14:paraId="53EA1373"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005D76"/>
          <w:szCs w:val="24"/>
        </w:rPr>
      </w:pPr>
    </w:p>
    <w:p w14:paraId="55F8FF17" w14:textId="77777777" w:rsidR="00842D75" w:rsidRPr="00842D75" w:rsidRDefault="00842D75" w:rsidP="00842D75">
      <w:pPr>
        <w:suppressAutoHyphens/>
        <w:autoSpaceDN/>
        <w:spacing w:line="252" w:lineRule="atLeast"/>
        <w:textAlignment w:val="auto"/>
        <w:rPr>
          <w:rFonts w:ascii="Calibri" w:eastAsia="Times New Roman" w:hAnsi="Calibri" w:cs="Calibri"/>
          <w:b/>
          <w:color w:val="005D76"/>
          <w:sz w:val="22"/>
          <w:szCs w:val="22"/>
        </w:rPr>
      </w:pPr>
      <w:r w:rsidRPr="00842D75">
        <w:rPr>
          <w:rFonts w:ascii="Calibri" w:eastAsia="Times New Roman" w:hAnsi="Calibri" w:cs="Calibri"/>
          <w:b/>
          <w:color w:val="005D76"/>
          <w:sz w:val="22"/>
          <w:szCs w:val="22"/>
        </w:rPr>
        <w:t>Rekenvoorbeeld stap 1</w:t>
      </w:r>
    </w:p>
    <w:p w14:paraId="4C5EE6CD"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Stel, een bedrijf heeft een afvalwaterstroom met 2 stoffen, stof X en stof Y en wil deze lozen op oppervlaktewater. </w:t>
      </w:r>
    </w:p>
    <w:p w14:paraId="6FC93151"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1475F161" w14:textId="77777777" w:rsidR="00842D75" w:rsidRPr="00842D75" w:rsidRDefault="00842D75" w:rsidP="00842D75">
      <w:pPr>
        <w:autoSpaceDN/>
        <w:spacing w:before="60" w:after="120" w:line="240" w:lineRule="auto"/>
        <w:textAlignment w:val="auto"/>
        <w:rPr>
          <w:rFonts w:eastAsia="SimSun" w:cs="Times New Roman"/>
          <w:bCs/>
          <w:i/>
          <w:color w:val="auto"/>
          <w:sz w:val="16"/>
          <w:szCs w:val="20"/>
          <w:lang w:eastAsia="en-US"/>
        </w:rPr>
      </w:pPr>
      <w:r w:rsidRPr="00842D75">
        <w:rPr>
          <w:rFonts w:eastAsia="SimSun" w:cs="Times New Roman"/>
          <w:bCs/>
          <w:i/>
          <w:color w:val="auto"/>
          <w:sz w:val="16"/>
          <w:szCs w:val="20"/>
          <w:lang w:eastAsia="en-US"/>
        </w:rPr>
        <w:t>Afbeelding 6.1 Rekenvoorbeeld toedelen kosten aan meerdere stoffen, stap 1</w:t>
      </w:r>
    </w:p>
    <w:p w14:paraId="0BB9E0F2" w14:textId="77777777" w:rsidR="00842D75" w:rsidRPr="00842D75" w:rsidRDefault="00842D75" w:rsidP="00842D75">
      <w:pPr>
        <w:keepNext/>
        <w:keepLines/>
        <w:autoSpaceDN/>
        <w:spacing w:line="150" w:lineRule="exact"/>
        <w:textAlignment w:val="auto"/>
        <w:rPr>
          <w:rFonts w:eastAsia="Times New Roman" w:cs="Times New Roman"/>
          <w:color w:val="auto"/>
          <w:sz w:val="15"/>
          <w:szCs w:val="24"/>
          <w:lang w:eastAsia="en-US"/>
        </w:rPr>
      </w:pPr>
    </w:p>
    <w:p w14:paraId="74F75B0F"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r w:rsidRPr="00842D75">
        <w:rPr>
          <w:rFonts w:eastAsia="Times New Roman" w:cs="Times New Roman"/>
          <w:noProof/>
          <w:color w:val="auto"/>
          <w:sz w:val="22"/>
          <w:szCs w:val="24"/>
        </w:rPr>
        <mc:AlternateContent>
          <mc:Choice Requires="wpg">
            <w:drawing>
              <wp:inline distT="0" distB="0" distL="0" distR="0" wp14:anchorId="4E840C09" wp14:editId="3ACE969A">
                <wp:extent cx="5501640" cy="1767840"/>
                <wp:effectExtent l="17145" t="20320" r="15240" b="21590"/>
                <wp:docPr id="21" name="Groe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1767840"/>
                          <a:chOff x="2515" y="3326"/>
                          <a:chExt cx="55016" cy="17678"/>
                        </a:xfrm>
                      </wpg:grpSpPr>
                      <wps:wsp>
                        <wps:cNvPr id="22" name="Rechthoek 61"/>
                        <wps:cNvSpPr>
                          <a:spLocks noChangeArrowheads="1"/>
                        </wps:cNvSpPr>
                        <wps:spPr bwMode="auto">
                          <a:xfrm>
                            <a:off x="24835" y="3326"/>
                            <a:ext cx="16389" cy="4724"/>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382C6475"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verwijdering</w:t>
                              </w:r>
                            </w:p>
                            <w:p w14:paraId="1A16B7C5"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-900 kg stof X</w:t>
                              </w:r>
                            </w:p>
                            <w:p w14:paraId="7494BD2E"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-200 kg stof Y</w:t>
                              </w:r>
                            </w:p>
                          </w:txbxContent>
                        </wps:txbx>
                        <wps:bodyPr rot="0" vert="horz" wrap="square" lIns="91440" tIns="45720" rIns="91440" bIns="45720" anchor="ctr" anchorCtr="0" upright="1">
                          <a:noAutofit/>
                        </wps:bodyPr>
                      </wps:wsp>
                      <wps:wsp>
                        <wps:cNvPr id="23" name="Rechthoek 62"/>
                        <wps:cNvSpPr>
                          <a:spLocks noChangeArrowheads="1"/>
                        </wps:cNvSpPr>
                        <wps:spPr bwMode="auto">
                          <a:xfrm>
                            <a:off x="2515" y="3326"/>
                            <a:ext cx="11506" cy="4724"/>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40457F2C" w14:textId="77777777" w:rsidR="00CA78C1" w:rsidRPr="006559B0" w:rsidRDefault="00CA78C1" w:rsidP="00842D75">
                              <w:pPr>
                                <w:pStyle w:val="Normaalweb"/>
                                <w:spacing w:before="0" w:beforeAutospacing="0" w:after="0" w:afterAutospacing="0"/>
                                <w:jc w:val="center"/>
                                <w:rPr>
                                  <w:sz w:val="16"/>
                                  <w:szCs w:val="16"/>
                                </w:rPr>
                              </w:pPr>
                              <w:proofErr w:type="spellStart"/>
                              <w:r w:rsidRPr="006559B0">
                                <w:rPr>
                                  <w:rFonts w:asciiTheme="minorHAnsi" w:hAnsi="Calibri" w:cstheme="minorBidi"/>
                                  <w:color w:val="FFFFFF" w:themeColor="light1"/>
                                  <w:kern w:val="24"/>
                                  <w:sz w:val="16"/>
                                  <w:szCs w:val="16"/>
                                </w:rPr>
                                <w:t>influent</w:t>
                              </w:r>
                              <w:proofErr w:type="spellEnd"/>
                            </w:p>
                            <w:p w14:paraId="452C908D"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1.000 kg stof X</w:t>
                              </w:r>
                            </w:p>
                            <w:p w14:paraId="59B25BB2"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 xml:space="preserve">500 kg </w:t>
                              </w:r>
                            </w:p>
                            <w:p w14:paraId="2A7499C7"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stof Y</w:t>
                              </w:r>
                            </w:p>
                          </w:txbxContent>
                        </wps:txbx>
                        <wps:bodyPr rot="0" vert="horz" wrap="square" lIns="91440" tIns="45720" rIns="91440" bIns="45720" anchor="ctr" anchorCtr="0" upright="1">
                          <a:noAutofit/>
                        </wps:bodyPr>
                      </wps:wsp>
                      <wps:wsp>
                        <wps:cNvPr id="24" name="Rechthoek 63"/>
                        <wps:cNvSpPr>
                          <a:spLocks noChangeArrowheads="1"/>
                        </wps:cNvSpPr>
                        <wps:spPr bwMode="auto">
                          <a:xfrm>
                            <a:off x="47651" y="3326"/>
                            <a:ext cx="9880" cy="4724"/>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5BAABFED"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effluent</w:t>
                              </w:r>
                            </w:p>
                            <w:p w14:paraId="4091CAAD"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 xml:space="preserve">100 kg </w:t>
                              </w:r>
                            </w:p>
                            <w:p w14:paraId="3419380C"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stof X</w:t>
                              </w:r>
                            </w:p>
                            <w:p w14:paraId="4687FF19"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 xml:space="preserve">300 kg </w:t>
                              </w:r>
                            </w:p>
                            <w:p w14:paraId="6A523AA5"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stof Y</w:t>
                              </w:r>
                            </w:p>
                          </w:txbxContent>
                        </wps:txbx>
                        <wps:bodyPr rot="0" vert="horz" wrap="square" lIns="91440" tIns="45720" rIns="91440" bIns="45720" anchor="ctr" anchorCtr="0" upright="1">
                          <a:noAutofit/>
                        </wps:bodyPr>
                      </wps:wsp>
                      <wps:wsp>
                        <wps:cNvPr id="25" name="Rechte verbindingslijn met pijl 64"/>
                        <wps:cNvCnPr>
                          <a:cxnSpLocks noChangeShapeType="1"/>
                        </wps:cNvCnPr>
                        <wps:spPr bwMode="auto">
                          <a:xfrm flipV="1">
                            <a:off x="14021" y="5307"/>
                            <a:ext cx="10814" cy="0"/>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26" name="Rechte verbindingslijn met pijl 65"/>
                        <wps:cNvCnPr>
                          <a:cxnSpLocks noChangeShapeType="1"/>
                        </wps:cNvCnPr>
                        <wps:spPr bwMode="auto">
                          <a:xfrm>
                            <a:off x="41224" y="5307"/>
                            <a:ext cx="6427" cy="0"/>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27" name="Rechthoek 66"/>
                        <wps:cNvSpPr>
                          <a:spLocks noChangeArrowheads="1"/>
                        </wps:cNvSpPr>
                        <wps:spPr bwMode="auto">
                          <a:xfrm>
                            <a:off x="24835" y="10889"/>
                            <a:ext cx="16235" cy="2953"/>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0509CD09"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000000" w:themeColor="dark1"/>
                                  <w:kern w:val="24"/>
                                  <w:sz w:val="16"/>
                                  <w:szCs w:val="16"/>
                                </w:rPr>
                                <w:t>EUR 1.100.000 totaal</w:t>
                              </w:r>
                            </w:p>
                          </w:txbxContent>
                        </wps:txbx>
                        <wps:bodyPr rot="0" vert="horz" wrap="square" lIns="91440" tIns="45720" rIns="91440" bIns="45720" anchor="ctr" anchorCtr="0" upright="1">
                          <a:noAutofit/>
                        </wps:bodyPr>
                      </wps:wsp>
                      <wps:wsp>
                        <wps:cNvPr id="28" name="Rechte verbindingslijn met pijl 67"/>
                        <wps:cNvCnPr>
                          <a:cxnSpLocks noChangeShapeType="1"/>
                        </wps:cNvCnPr>
                        <wps:spPr bwMode="auto">
                          <a:xfrm>
                            <a:off x="33124" y="7289"/>
                            <a:ext cx="0" cy="3600"/>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29" name="Rechthoek 68"/>
                        <wps:cNvSpPr>
                          <a:spLocks noChangeArrowheads="1"/>
                        </wps:cNvSpPr>
                        <wps:spPr bwMode="auto">
                          <a:xfrm>
                            <a:off x="24835" y="17441"/>
                            <a:ext cx="16389" cy="3563"/>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2664E119"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000000" w:themeColor="dark1"/>
                                  <w:kern w:val="24"/>
                                  <w:sz w:val="16"/>
                                  <w:szCs w:val="16"/>
                                </w:rPr>
                                <w:t>EUR 1.222,22 / kg voor stof X</w:t>
                              </w:r>
                            </w:p>
                          </w:txbxContent>
                        </wps:txbx>
                        <wps:bodyPr rot="0" vert="horz" wrap="square" lIns="91440" tIns="45720" rIns="91440" bIns="45720" anchor="ctr" anchorCtr="0" upright="1">
                          <a:noAutofit/>
                        </wps:bodyPr>
                      </wps:wsp>
                      <wps:wsp>
                        <wps:cNvPr id="30" name="Rechte verbindingslijn met pijl 69"/>
                        <wps:cNvCnPr>
                          <a:cxnSpLocks noChangeShapeType="1"/>
                        </wps:cNvCnPr>
                        <wps:spPr bwMode="auto">
                          <a:xfrm>
                            <a:off x="33100" y="13842"/>
                            <a:ext cx="0" cy="3600"/>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ep 60" o:spid="_x0000_s1068" style="width:433.2pt;height:139.2pt;mso-position-horizontal-relative:char;mso-position-vertical-relative:line" coordorigin="2515,3326" coordsize="55016,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">
                <v:rect id="Rechthoek 61" o:spid="_x0000_s1069" style="position:absolute;left:24835;top:3326;width:16389;height:4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Uz8IA&#10;AADbAAAADwAAAGRycy9kb3ducmV2LnhtbESPzWrDMBCE74W+g9hCbo1ckybFjRJCQiCXHPIDvS7W&#10;Vha1VsYrJ+7bV4VCj8PMfMMs12No1Y168ZENvEwLUMR1tJ6dgetl//wGShKyxTYyGfgmgfXq8WGJ&#10;lY13PtHtnJzKEJYKDTQpdZXWUjcUUKaxI87eZ+wDpix7p22P9wwPrS6LYq4Des4LDXa0baj+Og/B&#10;wFAfvVvsjx+znbzSYXCCfivGTJ7GzTuoRGP6D/+1D9ZAWcLvl/wD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BTPwgAAANsAAAAPAAAAAAAAAAAAAAAAAJgCAABkcnMvZG93&#10;bnJldi54bWxQSwUGAAAAAAQABAD1AAAAhwMAAAAA&#10;" fillcolor="#4f81bd" strokecolor="#254061" strokeweight="2pt">
                  <v:textbox>
                    <w:txbxContent>
                      <w:p w14:paraId="382C6475"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verwijdering</w:t>
                        </w:r>
                      </w:p>
                      <w:p w14:paraId="1A16B7C5"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-900 kg stof X</w:t>
                        </w:r>
                      </w:p>
                      <w:p w14:paraId="7494BD2E"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-200 kg stof Y</w:t>
                        </w:r>
                      </w:p>
                    </w:txbxContent>
                  </v:textbox>
                </v:rect>
                <v:rect id="Rechthoek 62" o:spid="_x0000_s1070" style="position:absolute;left:2515;top:3326;width:11506;height:4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xVMIA&#10;AADbAAAADwAAAGRycy9kb3ducmV2LnhtbESPT2sCMRTE74V+h/AKvdWs9o+yGkUUwYuHWsHrY/PM&#10;Bjcvy76sbr99Uyj0OMzMb5jFagiNulEnPrKB8agARVxF69kZOH3tXmagJCFbbCKTgW8SWC0fHxZY&#10;2njnT7odk1MZwlKigTqlttRaqpoCyii2xNm7xC5gyrJz2nZ4z/DQ6ElRfOiAnvNCjS1taqquxz4Y&#10;6KuDd9Pd4fy2lXfa907Qb8SY56dhPQeVaEj/4b/23hqYvMLvl/wD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LFUwgAAANsAAAAPAAAAAAAAAAAAAAAAAJgCAABkcnMvZG93&#10;bnJldi54bWxQSwUGAAAAAAQABAD1AAAAhwMAAAAA&#10;" fillcolor="#4f81bd" strokecolor="#254061" strokeweight="2pt">
                  <v:textbox>
                    <w:txbxContent>
                      <w:p w14:paraId="40457F2C" w14:textId="77777777" w:rsidR="00CA78C1" w:rsidRPr="006559B0" w:rsidRDefault="00CA78C1" w:rsidP="00842D75">
                        <w:pPr>
                          <w:pStyle w:val="Normaalweb"/>
                          <w:spacing w:before="0" w:beforeAutospacing="0" w:after="0" w:afterAutospacing="0"/>
                          <w:jc w:val="center"/>
                          <w:rPr>
                            <w:sz w:val="16"/>
                            <w:szCs w:val="16"/>
                          </w:rPr>
                        </w:pPr>
                        <w:proofErr w:type="spellStart"/>
                        <w:r w:rsidRPr="006559B0">
                          <w:rPr>
                            <w:rFonts w:asciiTheme="minorHAnsi" w:hAnsi="Calibri" w:cstheme="minorBidi"/>
                            <w:color w:val="FFFFFF" w:themeColor="light1"/>
                            <w:kern w:val="24"/>
                            <w:sz w:val="16"/>
                            <w:szCs w:val="16"/>
                          </w:rPr>
                          <w:t>influent</w:t>
                        </w:r>
                        <w:proofErr w:type="spellEnd"/>
                      </w:p>
                      <w:p w14:paraId="452C908D"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1.000 kg stof X</w:t>
                        </w:r>
                      </w:p>
                      <w:p w14:paraId="59B25BB2"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 xml:space="preserve">500 kg </w:t>
                        </w:r>
                      </w:p>
                      <w:p w14:paraId="2A7499C7"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stof Y</w:t>
                        </w:r>
                      </w:p>
                    </w:txbxContent>
                  </v:textbox>
                </v:rect>
                <v:rect id="Rechthoek 63" o:spid="_x0000_s1071" style="position:absolute;left:47651;top:3326;width:9880;height:4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pIMIA&#10;AADbAAAADwAAAGRycy9kb3ducmV2LnhtbESPQWsCMRSE70L/Q3iF3jRbsVVWoxSL4MVDVfD62Dyz&#10;wc3Lsi+r23/fFAo9DjPzDbPaDKFRd+rERzbwOilAEVfRenYGzqfdeAFKErLFJjIZ+CaBzfpptMLS&#10;xgd/0f2YnMoQlhIN1Cm1pdZS1RRQJrElzt41dgFTlp3TtsNHhodGT4viXQf0nBdqbGlbU3U79sFA&#10;Xx28m+8Ol9mnvNG+d4J+K8a8PA8fS1CJhvQf/mvvrYHpDH6/5B+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SkgwgAAANsAAAAPAAAAAAAAAAAAAAAAAJgCAABkcnMvZG93&#10;bnJldi54bWxQSwUGAAAAAAQABAD1AAAAhwMAAAAA&#10;" fillcolor="#4f81bd" strokecolor="#254061" strokeweight="2pt">
                  <v:textbox>
                    <w:txbxContent>
                      <w:p w14:paraId="5BAABFED"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effluent</w:t>
                        </w:r>
                      </w:p>
                      <w:p w14:paraId="4091CAAD"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 xml:space="preserve">100 kg </w:t>
                        </w:r>
                      </w:p>
                      <w:p w14:paraId="3419380C"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stof X</w:t>
                        </w:r>
                      </w:p>
                      <w:p w14:paraId="4687FF19"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 xml:space="preserve">300 kg </w:t>
                        </w:r>
                      </w:p>
                      <w:p w14:paraId="6A523AA5"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stof Y</w:t>
                        </w:r>
                      </w:p>
                    </w:txbxContent>
                  </v:textbox>
                </v:rect>
                <v:shape id="Rechte verbindingslijn met pijl 64" o:spid="_x0000_s1072" type="#_x0000_t32" style="position:absolute;left:14021;top:5307;width:1081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qTsUAAADbAAAADwAAAGRycy9kb3ducmV2LnhtbESPT2vCQBTE70K/w/IKvenGgMVGVynF&#10;SrFemuTQ3h7ZZxKafRuya/58+25B8DjMzG+Y7X40jeipc7VlBctFBIK4sLrmUkGevc/XIJxH1thY&#10;JgUTOdjvHmZbTLQd+Iv61JciQNglqKDyvk2kdEVFBt3CtsTBu9jOoA+yK6XucAhw08g4ip6lwZrD&#10;QoUtvVVU/KZXo4Cn5ff5ePo8nP1pRXlus5/DS6bU0+P4ugHhafT38K39oRXEK/j/En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ZqTsUAAADbAAAADwAAAAAAAAAA&#10;AAAAAAChAgAAZHJzL2Rvd25yZXYueG1sUEsFBgAAAAAEAAQA+QAAAJMDAAAAAA==&#10;" strokecolor="#4f81bd">
                  <v:stroke endarrow="open"/>
                </v:shape>
                <v:shape id="Rechte verbindingslijn met pijl 65" o:spid="_x0000_s1073" type="#_x0000_t32" style="position:absolute;left:41224;top:5307;width:64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BcMIAAADbAAAADwAAAGRycy9kb3ducmV2LnhtbESPQYvCMBSE7wv+h/CEva2pHrprNYqI&#10;K15Eqv6AR/Nsqs1LaVKt/34jCHscZuYbZr7sbS3u1PrKsYLxKAFBXDhdcangfPr9+gHhA7LG2jEp&#10;eJKH5WLwMcdMuwfndD+GUkQI+wwVmBCaTEpfGLLoR64hjt7FtRZDlG0pdYuPCLe1nCRJKi1WHBcM&#10;NrQ2VNyOnVXQbQ/fTb7Jx/Xhajb7dDv1Xdgr9TnsVzMQgfrwH363d1rBJIXXl/gD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UBcMIAAADbAAAADwAAAAAAAAAAAAAA&#10;AAChAgAAZHJzL2Rvd25yZXYueG1sUEsFBgAAAAAEAAQA+QAAAJADAAAAAA==&#10;" strokecolor="#4f81bd">
                  <v:stroke endarrow="open"/>
                </v:shape>
                <v:rect id="Rechthoek 66" o:spid="_x0000_s1074" style="position:absolute;left:24835;top:10889;width:16235;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5UsQA&#10;AADbAAAADwAAAGRycy9kb3ducmV2LnhtbESPQWvCQBSE70L/w/IK3nS3ObSaukppkQqlQhIvvT2y&#10;r0lo9m3YXTX+e7cgeBxm5htmtRltL07kQ+dYw9NcgSCunem40XCotrMFiBCRDfaOScOFAmzWD5MV&#10;5saduaBTGRuRIBxy1NDGOORShroli2HuBuLk/TpvMSbpG2k8nhPc9jJT6lla7DgttDjQe0v1X3m0&#10;GlxWf/qiktl39dEtix+n+v2X0nr6OL69gog0xnv41t4ZDdkL/H9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VLEAAAA2wAAAA8AAAAAAAAAAAAAAAAAmAIAAGRycy9k&#10;b3ducmV2LnhtbFBLBQYAAAAABAAEAPUAAACJAwAAAAA=&#10;" strokeweight="2pt">
                  <v:textbox>
                    <w:txbxContent>
                      <w:p w14:paraId="0509CD09"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000000" w:themeColor="dark1"/>
                            <w:kern w:val="24"/>
                            <w:sz w:val="16"/>
                            <w:szCs w:val="16"/>
                          </w:rPr>
                          <w:t>EUR 1.100.000 totaal</w:t>
                        </w:r>
                      </w:p>
                    </w:txbxContent>
                  </v:textbox>
                </v:rect>
                <v:shape id="Rechte verbindingslijn met pijl 67" o:spid="_x0000_s1075" type="#_x0000_t32" style="position:absolute;left:33124;top:7289;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YwmcAAAADbAAAADwAAAGRycy9kb3ducmV2LnhtbERPy4rCMBTdC/MP4Q7MTtO68FGNRQZH&#10;ZiNS9QMuzbWpNjelSbXz95OF4PJw3ut8sI14UOdrxwrSSQKCuHS65krB5fwzXoDwAVlj45gU/JGH&#10;fPMxWmOm3ZMLepxCJWII+wwVmBDaTEpfGrLoJ64ljtzVdRZDhF0ldYfPGG4bOU2SmbRYc2ww2NK3&#10;ofJ+6q2Cfn+ct8WuSJvjzewOs/3S9+Gg1NfnsF2BCDSEt/jl/tUKpnFs/BJ/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mMJnAAAAA2wAAAA8AAAAAAAAAAAAAAAAA&#10;oQIAAGRycy9kb3ducmV2LnhtbFBLBQYAAAAABAAEAPkAAACOAwAAAAA=&#10;" strokecolor="#4f81bd">
                  <v:stroke endarrow="open"/>
                </v:shape>
                <v:rect id="Rechthoek 68" o:spid="_x0000_s1076" style="position:absolute;left:24835;top:17441;width:16389;height: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Iu8QA&#10;AADbAAAADwAAAGRycy9kb3ducmV2LnhtbESPwWrDMBBE74X8g9hAbo0UH0LjRjElITQQWnDcS2+L&#10;tbVNrZWRVMf5+6hQ6HGYmTfMtphsL0byoXOsYbVUIIhrZzpuNHxUx8cnECEiG+wdk4YbBSh2s4ct&#10;5sZduaTxEhuRIBxy1NDGOORShroli2HpBuLkfTlvMSbpG2k8XhPc9jJTai0tdpwWWhxo31L9ffmx&#10;GlxWv/qyktlbdeg25adT/ftZab2YTy/PICJN8T/81z4ZDdkGfr+k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SLvEAAAA2wAAAA8AAAAAAAAAAAAAAAAAmAIAAGRycy9k&#10;b3ducmV2LnhtbFBLBQYAAAAABAAEAPUAAACJAwAAAAA=&#10;" strokeweight="2pt">
                  <v:textbox>
                    <w:txbxContent>
                      <w:p w14:paraId="2664E119"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000000" w:themeColor="dark1"/>
                            <w:kern w:val="24"/>
                            <w:sz w:val="16"/>
                            <w:szCs w:val="16"/>
                          </w:rPr>
                          <w:t>EUR 1.222,22 / kg voor stof X</w:t>
                        </w:r>
                      </w:p>
                    </w:txbxContent>
                  </v:textbox>
                </v:rect>
                <v:shape id="Rechte verbindingslijn met pijl 69" o:spid="_x0000_s1077" type="#_x0000_t32" style="position:absolute;left:33100;top:13842;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mqQsEAAADbAAAADwAAAGRycy9kb3ducmV2LnhtbERP3WrCMBS+H/gO4Qi7m6kbdLMai0gn&#10;uylS5wMcmmNTbU5Kk2r39svFYJcf3/8mn2wn7jT41rGC5SIBQVw73XKj4Pz9+fIBwgdkjZ1jUvBD&#10;HvLt7GmDmXYPruh+Co2IIewzVGBC6DMpfW3Iol+4njhyFzdYDBEOjdQDPmK47eRrkqTSYsuxwWBP&#10;e0P17TRaBePh+N5XRbXsjldTlOlh5cdQKvU8n3ZrEIGm8C/+c39pBW9xffwSf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apCwQAAANsAAAAPAAAAAAAAAAAAAAAA&#10;AKECAABkcnMvZG93bnJldi54bWxQSwUGAAAAAAQABAD5AAAAjwMAAAAA&#10;" strokecolor="#4f81bd">
                  <v:stroke endarrow="open"/>
                </v:shape>
                <w10:anchorlock/>
              </v:group>
            </w:pict>
          </mc:Fallback>
        </mc:AlternateContent>
      </w:r>
    </w:p>
    <w:p w14:paraId="506D42AA"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0AA3431C"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De totale jaarlijkse kosten voor de zuivering bedragen EUR 1.100.000,--. Wanneer deze kosten in het geheel worden toegerekend aan stof X, is de kosteneffectiviteit EUR 1.222,22 / kg verwijderde stof. </w:t>
      </w:r>
    </w:p>
    <w:p w14:paraId="34524A5C"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53FB864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Is de kosteneffectiviteitsdrempel voor deze stof EUR 1.500,-- / kg verwijderde stof per jaar, dan worden de kosten als redelijk beschouwd en kunnen de maatregelen worden gerealiseerd. Is de kosteneffectiviteitsdrempel echter EUR 1.000,-- / kg verwijderde stof per jaar, dan is nog niet duidelijk of de maatregel ‘redelijk’ is en moet stap 2 van de berekening worden uitgevoerd.</w:t>
      </w:r>
    </w:p>
    <w:p w14:paraId="735C6B33" w14:textId="77777777" w:rsidR="00842D75" w:rsidRPr="00842D75" w:rsidRDefault="00842D75" w:rsidP="00842D75">
      <w:pPr>
        <w:autoSpaceDN/>
        <w:spacing w:line="240" w:lineRule="auto"/>
        <w:textAlignment w:val="auto"/>
        <w:rPr>
          <w:rFonts w:eastAsia="Times New Roman" w:cs="Segoe UI"/>
          <w:color w:val="auto"/>
          <w:sz w:val="22"/>
          <w:szCs w:val="24"/>
          <w:lang w:eastAsia="en-US"/>
        </w:rPr>
      </w:pPr>
    </w:p>
    <w:p w14:paraId="3B896FF3" w14:textId="77777777" w:rsidR="00842D75" w:rsidRPr="00842D75" w:rsidRDefault="00842D75" w:rsidP="00842D75">
      <w:pPr>
        <w:autoSpaceDN/>
        <w:spacing w:line="240" w:lineRule="auto"/>
        <w:textAlignment w:val="auto"/>
        <w:rPr>
          <w:rFonts w:eastAsia="Times New Roman" w:cs="Segoe UI"/>
          <w:color w:val="auto"/>
          <w:sz w:val="22"/>
          <w:szCs w:val="24"/>
          <w:lang w:eastAsia="en-US"/>
        </w:rPr>
      </w:pPr>
      <w:r w:rsidRPr="00842D75">
        <w:rPr>
          <w:rFonts w:eastAsia="Times New Roman" w:cs="Segoe UI"/>
          <w:color w:val="auto"/>
          <w:sz w:val="22"/>
          <w:szCs w:val="24"/>
          <w:lang w:eastAsia="en-US"/>
        </w:rPr>
        <w:br w:type="page"/>
      </w:r>
    </w:p>
    <w:p w14:paraId="229890D3" w14:textId="77777777" w:rsidR="00842D75" w:rsidRPr="00842D75" w:rsidRDefault="00842D75" w:rsidP="00842D75">
      <w:pPr>
        <w:suppressAutoHyphens/>
        <w:autoSpaceDN/>
        <w:spacing w:line="252" w:lineRule="atLeast"/>
        <w:textAlignment w:val="auto"/>
        <w:rPr>
          <w:rFonts w:ascii="Calibri" w:eastAsia="Times New Roman" w:hAnsi="Calibri" w:cs="Calibri"/>
          <w:b/>
          <w:color w:val="005D76"/>
          <w:sz w:val="22"/>
          <w:szCs w:val="22"/>
        </w:rPr>
      </w:pPr>
      <w:r w:rsidRPr="00842D75">
        <w:rPr>
          <w:rFonts w:ascii="Calibri" w:eastAsia="Times New Roman" w:hAnsi="Calibri" w:cs="Calibri"/>
          <w:b/>
          <w:color w:val="005D76"/>
          <w:sz w:val="22"/>
          <w:szCs w:val="22"/>
        </w:rPr>
        <w:lastRenderedPageBreak/>
        <w:t>Rekenvoorbeeld stap 2</w:t>
      </w:r>
    </w:p>
    <w:p w14:paraId="51F8B66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Stel, voor het bedrijf uit het rekenvoorbeeld in stap 1 is de kosteneffectiviteitsdrempel voor stof X inderdaad EUR 1.000/kg verwijderde stof per jaar. Uit stap 1 blijkt dan dat stap 2 van de berekening moet worden uitgevoerd. In stap 2 wordt bepaald welk deel van de kosten voor zuivering aan stof X mag worden toegekend. Daarvoor werken we met de volgende aannames;</w:t>
      </w:r>
    </w:p>
    <w:p w14:paraId="4D7B9A9D" w14:textId="77777777" w:rsidR="00842D75" w:rsidRPr="00842D75" w:rsidRDefault="00842D75" w:rsidP="00761530">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De norm voor stof X is 100 µg/l;</w:t>
      </w:r>
    </w:p>
    <w:p w14:paraId="19E74E28" w14:textId="77777777" w:rsidR="00842D75" w:rsidRPr="00842D75" w:rsidRDefault="00842D75" w:rsidP="00761530">
      <w:pPr>
        <w:numPr>
          <w:ilvl w:val="0"/>
          <w:numId w:val="11"/>
        </w:numPr>
        <w:suppressAutoHyphens/>
        <w:autoSpaceDN/>
        <w:spacing w:line="252" w:lineRule="atLeast"/>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De norm voor stof Y is 1000 µg/l. </w:t>
      </w:r>
    </w:p>
    <w:p w14:paraId="59AE1531"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066FEFA4"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Afbeelding 6.2 geeft de berekening weer in deze situatie. </w:t>
      </w:r>
    </w:p>
    <w:p w14:paraId="0F491D34"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02F21755"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r w:rsidRPr="00842D75">
        <w:rPr>
          <w:rFonts w:eastAsia="Times New Roman" w:cs="Times New Roman"/>
          <w:noProof/>
          <w:color w:val="auto"/>
          <w:sz w:val="22"/>
          <w:szCs w:val="24"/>
        </w:rPr>
        <mc:AlternateContent>
          <mc:Choice Requires="wpg">
            <w:drawing>
              <wp:inline distT="0" distB="0" distL="0" distR="0" wp14:anchorId="227469EA" wp14:editId="670FF2EC">
                <wp:extent cx="5474335" cy="3360420"/>
                <wp:effectExtent l="17145" t="14605" r="13970" b="15875"/>
                <wp:docPr id="16" name="Groe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335" cy="3360420"/>
                          <a:chOff x="2515" y="3326"/>
                          <a:chExt cx="54743" cy="33604"/>
                        </a:xfrm>
                      </wpg:grpSpPr>
                      <wps:wsp>
                        <wps:cNvPr id="17" name="Rechthoek 71"/>
                        <wps:cNvSpPr>
                          <a:spLocks noChangeArrowheads="1"/>
                        </wps:cNvSpPr>
                        <wps:spPr bwMode="auto">
                          <a:xfrm>
                            <a:off x="20945" y="3326"/>
                            <a:ext cx="17301" cy="9601"/>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63C5DFAA"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verwijdering</w:t>
                              </w:r>
                            </w:p>
                            <w:p w14:paraId="39227013"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-900 kg stof X</w:t>
                              </w:r>
                            </w:p>
                            <w:p w14:paraId="79325148"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-200 kg stof Y</w:t>
                              </w:r>
                            </w:p>
                          </w:txbxContent>
                        </wps:txbx>
                        <wps:bodyPr rot="0" vert="horz" wrap="square" lIns="91440" tIns="45720" rIns="91440" bIns="45720" anchor="ctr" anchorCtr="0" upright="1">
                          <a:noAutofit/>
                        </wps:bodyPr>
                      </wps:wsp>
                      <wps:wsp>
                        <wps:cNvPr id="18" name="Rechthoek 72"/>
                        <wps:cNvSpPr>
                          <a:spLocks noChangeArrowheads="1"/>
                        </wps:cNvSpPr>
                        <wps:spPr bwMode="auto">
                          <a:xfrm>
                            <a:off x="2515" y="3326"/>
                            <a:ext cx="10668" cy="9601"/>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34F5F99B" w14:textId="77777777" w:rsidR="00CA78C1" w:rsidRPr="006559B0" w:rsidRDefault="00CA78C1" w:rsidP="00842D75">
                              <w:pPr>
                                <w:pStyle w:val="Normaalweb"/>
                                <w:spacing w:before="0" w:beforeAutospacing="0" w:after="0" w:afterAutospacing="0"/>
                                <w:jc w:val="center"/>
                                <w:rPr>
                                  <w:sz w:val="16"/>
                                  <w:szCs w:val="16"/>
                                </w:rPr>
                              </w:pPr>
                              <w:proofErr w:type="spellStart"/>
                              <w:r w:rsidRPr="006559B0">
                                <w:rPr>
                                  <w:rFonts w:asciiTheme="minorHAnsi" w:hAnsi="Calibri" w:cstheme="minorBidi"/>
                                  <w:color w:val="FFFFFF" w:themeColor="light1"/>
                                  <w:kern w:val="24"/>
                                  <w:sz w:val="16"/>
                                  <w:szCs w:val="16"/>
                                </w:rPr>
                                <w:t>influent</w:t>
                              </w:r>
                              <w:proofErr w:type="spellEnd"/>
                            </w:p>
                            <w:p w14:paraId="5B7579F0"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1.000 kg stof X</w:t>
                              </w:r>
                            </w:p>
                            <w:p w14:paraId="44D3C2BB"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 xml:space="preserve">500 kg </w:t>
                              </w:r>
                            </w:p>
                            <w:p w14:paraId="0AE251E9"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stof Y</w:t>
                              </w:r>
                            </w:p>
                          </w:txbxContent>
                        </wps:txbx>
                        <wps:bodyPr rot="0" vert="horz" wrap="square" lIns="91440" tIns="45720" rIns="91440" bIns="45720" anchor="ctr" anchorCtr="0" upright="1">
                          <a:noAutofit/>
                        </wps:bodyPr>
                      </wps:wsp>
                      <wps:wsp>
                        <wps:cNvPr id="19" name="Rechthoek 73"/>
                        <wps:cNvSpPr>
                          <a:spLocks noChangeArrowheads="1"/>
                        </wps:cNvSpPr>
                        <wps:spPr bwMode="auto">
                          <a:xfrm>
                            <a:off x="47898" y="3859"/>
                            <a:ext cx="9360" cy="8641"/>
                          </a:xfrm>
                          <a:prstGeom prst="rect">
                            <a:avLst/>
                          </a:prstGeom>
                          <a:solidFill>
                            <a:srgbClr val="4F81BD">
                              <a:lumMod val="100000"/>
                              <a:lumOff val="0"/>
                            </a:srgbClr>
                          </a:solidFill>
                          <a:ln w="25400">
                            <a:solidFill>
                              <a:srgbClr val="4F81BD">
                                <a:lumMod val="50000"/>
                                <a:lumOff val="0"/>
                              </a:srgbClr>
                            </a:solidFill>
                            <a:miter lim="800000"/>
                            <a:headEnd/>
                            <a:tailEnd/>
                          </a:ln>
                        </wps:spPr>
                        <wps:txbx>
                          <w:txbxContent>
                            <w:p w14:paraId="1BACC8D1"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effluent</w:t>
                              </w:r>
                            </w:p>
                            <w:p w14:paraId="4EA0C72D"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 xml:space="preserve">100 kg </w:t>
                              </w:r>
                            </w:p>
                            <w:p w14:paraId="0905ED9B"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stof X</w:t>
                              </w:r>
                            </w:p>
                            <w:p w14:paraId="43790822"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 xml:space="preserve">300 kg </w:t>
                              </w:r>
                            </w:p>
                            <w:p w14:paraId="1539DC5E"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stof Y</w:t>
                              </w:r>
                            </w:p>
                          </w:txbxContent>
                        </wps:txbx>
                        <wps:bodyPr rot="0" vert="horz" wrap="square" lIns="91440" tIns="45720" rIns="91440" bIns="45720" anchor="ctr" anchorCtr="0" upright="1">
                          <a:noAutofit/>
                        </wps:bodyPr>
                      </wps:wsp>
                      <wps:wsp>
                        <wps:cNvPr id="20" name="Rechte verbindingslijn met pijl 74"/>
                        <wps:cNvCnPr>
                          <a:cxnSpLocks noChangeShapeType="1"/>
                        </wps:cNvCnPr>
                        <wps:spPr bwMode="auto">
                          <a:xfrm flipV="1">
                            <a:off x="13183" y="8126"/>
                            <a:ext cx="7762" cy="1"/>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98" name="Rechte verbindingslijn met pijl 75"/>
                        <wps:cNvCnPr>
                          <a:cxnSpLocks noChangeShapeType="1"/>
                        </wps:cNvCnPr>
                        <wps:spPr bwMode="auto">
                          <a:xfrm>
                            <a:off x="38246" y="8126"/>
                            <a:ext cx="9652" cy="54"/>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37" name="Rechthoek 76"/>
                        <wps:cNvSpPr>
                          <a:spLocks noChangeArrowheads="1"/>
                        </wps:cNvSpPr>
                        <wps:spPr bwMode="auto">
                          <a:xfrm>
                            <a:off x="20944" y="16528"/>
                            <a:ext cx="17299" cy="4324"/>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73E0092C"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000000" w:themeColor="dark1"/>
                                  <w:kern w:val="24"/>
                                  <w:sz w:val="16"/>
                                  <w:szCs w:val="16"/>
                                </w:rPr>
                                <w:t>EUR 1.100.000 totaal</w:t>
                              </w:r>
                            </w:p>
                          </w:txbxContent>
                        </wps:txbx>
                        <wps:bodyPr rot="0" vert="horz" wrap="square" lIns="91440" tIns="45720" rIns="91440" bIns="45720" anchor="ctr" anchorCtr="0" upright="1">
                          <a:noAutofit/>
                        </wps:bodyPr>
                      </wps:wsp>
                      <wps:wsp>
                        <wps:cNvPr id="139" name="Rechte verbindingslijn met pijl 77"/>
                        <wps:cNvCnPr>
                          <a:cxnSpLocks noChangeShapeType="1"/>
                        </wps:cNvCnPr>
                        <wps:spPr bwMode="auto">
                          <a:xfrm>
                            <a:off x="29619" y="12928"/>
                            <a:ext cx="0" cy="3600"/>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40" name="Rechthoek 78"/>
                        <wps:cNvSpPr>
                          <a:spLocks noChangeArrowheads="1"/>
                        </wps:cNvSpPr>
                        <wps:spPr bwMode="auto">
                          <a:xfrm>
                            <a:off x="20265" y="32376"/>
                            <a:ext cx="17866" cy="4554"/>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72318D7A"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000000" w:themeColor="dark1"/>
                                  <w:kern w:val="24"/>
                                  <w:sz w:val="16"/>
                                  <w:szCs w:val="16"/>
                                </w:rPr>
                                <w:t>EUR 1.076,09 / kg voor stof X</w:t>
                              </w:r>
                            </w:p>
                          </w:txbxContent>
                        </wps:txbx>
                        <wps:bodyPr rot="0" vert="horz" wrap="square" lIns="91440" tIns="45720" rIns="91440" bIns="45720" anchor="ctr" anchorCtr="0" upright="1">
                          <a:noAutofit/>
                        </wps:bodyPr>
                      </wps:wsp>
                      <wps:wsp>
                        <wps:cNvPr id="141" name="Rechte verbindingslijn met pijl 79"/>
                        <wps:cNvCnPr>
                          <a:cxnSpLocks noChangeShapeType="1"/>
                        </wps:cNvCnPr>
                        <wps:spPr bwMode="auto">
                          <a:xfrm>
                            <a:off x="29619" y="20853"/>
                            <a:ext cx="0" cy="3600"/>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42" name="Rechthoek 80"/>
                        <wps:cNvSpPr>
                          <a:spLocks noChangeArrowheads="1"/>
                        </wps:cNvSpPr>
                        <wps:spPr bwMode="auto">
                          <a:xfrm>
                            <a:off x="20944" y="24451"/>
                            <a:ext cx="17187" cy="4325"/>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06D9355A"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000000" w:themeColor="dark1"/>
                                  <w:kern w:val="24"/>
                                  <w:sz w:val="16"/>
                                  <w:szCs w:val="16"/>
                                </w:rPr>
                                <w:t xml:space="preserve">Kosten (x) = </w:t>
                              </w:r>
                              <w:r w:rsidRPr="006559B0">
                                <w:rPr>
                                  <w:rFonts w:asciiTheme="minorHAnsi" w:hAnsi="Calibri" w:cstheme="minorBidi"/>
                                  <w:color w:val="000000" w:themeColor="dark1"/>
                                  <w:kern w:val="24"/>
                                  <w:sz w:val="16"/>
                                  <w:szCs w:val="16"/>
                                  <w:u w:val="single"/>
                                </w:rPr>
                                <w:t>(900/100) * 1.100.00</w:t>
                              </w:r>
                            </w:p>
                            <w:p w14:paraId="55E0633C"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000000" w:themeColor="dark1"/>
                                  <w:kern w:val="24"/>
                                  <w:sz w:val="16"/>
                                  <w:szCs w:val="16"/>
                                </w:rPr>
                                <w:t xml:space="preserve">                       900/100 + 200/100</w:t>
                              </w:r>
                            </w:p>
                          </w:txbxContent>
                        </wps:txbx>
                        <wps:bodyPr rot="0" vert="horz" wrap="square" lIns="91440" tIns="45720" rIns="91440" bIns="45720" anchor="ctr" anchorCtr="0" upright="1">
                          <a:noAutofit/>
                        </wps:bodyPr>
                      </wps:wsp>
                      <wps:wsp>
                        <wps:cNvPr id="143" name="Rechte verbindingslijn met pijl 81"/>
                        <wps:cNvCnPr>
                          <a:cxnSpLocks noChangeShapeType="1"/>
                        </wps:cNvCnPr>
                        <wps:spPr bwMode="auto">
                          <a:xfrm>
                            <a:off x="29619" y="28777"/>
                            <a:ext cx="0" cy="3600"/>
                          </a:xfrm>
                          <a:prstGeom prst="straightConnector1">
                            <a:avLst/>
                          </a:prstGeom>
                          <a:noFill/>
                          <a:ln w="9525">
                            <a:solidFill>
                              <a:srgbClr val="4F81BD">
                                <a:lumMod val="100000"/>
                                <a:lumOff val="0"/>
                              </a:srgb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ep 70" o:spid="_x0000_s1078" style="width:431.05pt;height:264.6pt;mso-position-horizontal-relative:char;mso-position-vertical-relative:line" coordorigin="2515,3326" coordsize="54743,3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">
                <v:rect id="Rechthoek 71" o:spid="_x0000_s1079" style="position:absolute;left:20945;top:3326;width:17301;height:9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96r8A&#10;AADbAAAADwAAAGRycy9kb3ducmV2LnhtbERPTWsCMRC9C/0PYYTeNKu0VVajFEXw4qFa6HXYjNng&#10;ZrLsZHX775tCobd5vM9Zb4fQqDt14iMbmE0LUMRVtJ6dgc/LYbIEJQnZYhOZDHyTwHbzNFpjaeOD&#10;P+h+Tk7lEJYSDdQptaXWUtUUUKaxJc7cNXYBU4ad07bDRw4PjZ4XxZsO6Dk31NjSrqbqdu6Dgb46&#10;ebc4nL5e9vJKx94J+p0Y8zwe3legEg3pX/znPto8fwG/v+QD9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F33qvwAAANsAAAAPAAAAAAAAAAAAAAAAAJgCAABkcnMvZG93bnJl&#10;di54bWxQSwUGAAAAAAQABAD1AAAAhAMAAAAA&#10;" fillcolor="#4f81bd" strokecolor="#254061" strokeweight="2pt">
                  <v:textbox>
                    <w:txbxContent>
                      <w:p w14:paraId="63C5DFAA"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verwijdering</w:t>
                        </w:r>
                      </w:p>
                      <w:p w14:paraId="39227013"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-900 kg stof X</w:t>
                        </w:r>
                      </w:p>
                      <w:p w14:paraId="79325148"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-200 kg stof Y</w:t>
                        </w:r>
                      </w:p>
                    </w:txbxContent>
                  </v:textbox>
                </v:rect>
                <v:rect id="Rechthoek 72" o:spid="_x0000_s1080" style="position:absolute;left:2515;top:3326;width:10668;height:9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pmMIA&#10;AADbAAAADwAAAGRycy9kb3ducmV2LnhtbESPT2vDMAzF74N+B6PCbquzsn9kdUvpKPTSw9rBriLW&#10;HLNYDpHTZt9+Ogx2k3hP7/202kypMxcaJGZ2cL+owBA32UcODj7O+7sXMFKQPXaZycEPCWzWs5sV&#10;1j5f+Z0upxKMhrDU6KAtpa+tlaalhLLIPbFqX3lIWHQdgvUDXjU8dXZZVU82YWRtaLGnXUvN92lM&#10;DsbmGMPz/vj58CaPdBiDYNyJc7fzafsKptBU/s1/1wev+Aqrv+gAd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OmYwgAAANsAAAAPAAAAAAAAAAAAAAAAAJgCAABkcnMvZG93&#10;bnJldi54bWxQSwUGAAAAAAQABAD1AAAAhwMAAAAA&#10;" fillcolor="#4f81bd" strokecolor="#254061" strokeweight="2pt">
                  <v:textbox>
                    <w:txbxContent>
                      <w:p w14:paraId="34F5F99B" w14:textId="77777777" w:rsidR="00CA78C1" w:rsidRPr="006559B0" w:rsidRDefault="00CA78C1" w:rsidP="00842D75">
                        <w:pPr>
                          <w:pStyle w:val="Normaalweb"/>
                          <w:spacing w:before="0" w:beforeAutospacing="0" w:after="0" w:afterAutospacing="0"/>
                          <w:jc w:val="center"/>
                          <w:rPr>
                            <w:sz w:val="16"/>
                            <w:szCs w:val="16"/>
                          </w:rPr>
                        </w:pPr>
                        <w:proofErr w:type="spellStart"/>
                        <w:r w:rsidRPr="006559B0">
                          <w:rPr>
                            <w:rFonts w:asciiTheme="minorHAnsi" w:hAnsi="Calibri" w:cstheme="minorBidi"/>
                            <w:color w:val="FFFFFF" w:themeColor="light1"/>
                            <w:kern w:val="24"/>
                            <w:sz w:val="16"/>
                            <w:szCs w:val="16"/>
                          </w:rPr>
                          <w:t>influent</w:t>
                        </w:r>
                        <w:proofErr w:type="spellEnd"/>
                      </w:p>
                      <w:p w14:paraId="5B7579F0"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1.000 kg stof X</w:t>
                        </w:r>
                      </w:p>
                      <w:p w14:paraId="44D3C2BB"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 xml:space="preserve">500 kg </w:t>
                        </w:r>
                      </w:p>
                      <w:p w14:paraId="0AE251E9"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stof Y</w:t>
                        </w:r>
                      </w:p>
                    </w:txbxContent>
                  </v:textbox>
                </v:rect>
                <v:rect id="Rechthoek 73" o:spid="_x0000_s1081" style="position:absolute;left:47898;top:3859;width:9360;height:8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MA8AA&#10;AADbAAAADwAAAGRycy9kb3ducmV2LnhtbERPS2sCMRC+C/0PYQq9abbSh65GKYrgxUO14HXYjNng&#10;ZrLsZHX775tCobf5+J6zXA+hUTfqxEc28DwpQBFX0Xp2Br5Ou/EMlCRki01kMvBNAuvVw2iJpY13&#10;/qTbMTmVQ1hKNFCn1JZaS1VTQJnEljhzl9gFTBl2TtsO7zk8NHpaFG86oOfcUGNLm5qq67EPBvrq&#10;4N377nB+2cor7Xsn6DdizNPj8LEAlWhI/+I/997m+XP4/SUfoF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RMA8AAAADbAAAADwAAAAAAAAAAAAAAAACYAgAAZHJzL2Rvd25y&#10;ZXYueG1sUEsFBgAAAAAEAAQA9QAAAIUDAAAAAA==&#10;" fillcolor="#4f81bd" strokecolor="#254061" strokeweight="2pt">
                  <v:textbox>
                    <w:txbxContent>
                      <w:p w14:paraId="1BACC8D1"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effluent</w:t>
                        </w:r>
                      </w:p>
                      <w:p w14:paraId="4EA0C72D"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 xml:space="preserve">100 kg </w:t>
                        </w:r>
                      </w:p>
                      <w:p w14:paraId="0905ED9B"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stof X</w:t>
                        </w:r>
                      </w:p>
                      <w:p w14:paraId="43790822"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 xml:space="preserve">300 kg </w:t>
                        </w:r>
                      </w:p>
                      <w:p w14:paraId="1539DC5E"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FFFFFF" w:themeColor="light1"/>
                            <w:kern w:val="24"/>
                            <w:sz w:val="16"/>
                            <w:szCs w:val="16"/>
                          </w:rPr>
                          <w:t>stof Y</w:t>
                        </w:r>
                      </w:p>
                    </w:txbxContent>
                  </v:textbox>
                </v:rect>
                <v:shape id="Rechte verbindingslijn met pijl 74" o:spid="_x0000_s1082" type="#_x0000_t32" style="position:absolute;left:13183;top:8126;width:776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HJ1sIAAADbAAAADwAAAGRycy9kb3ducmV2LnhtbERPTWvCQBC9C/0Pywi9mY0Bi42uIsVK&#10;sV5Mcqi3ITsmwexsyG5j/PfdQ8Hj432vt6NpxUC9aywrmEcxCOLS6oYrBUX+OVuCcB5ZY2uZFDzI&#10;wXbzMlljqu2dzzRkvhIhhF2KCmrvu1RKV9Zk0EW2Iw7c1fYGfYB9JXWP9xBuWpnE8Zs02HBoqLGj&#10;j5rKW/ZrFPBj/nM6HL/3J39cUFHY/LJ/z5V6nY67FQhPo3+K/91fWkES1ocv4Q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HJ1sIAAADbAAAADwAAAAAAAAAAAAAA&#10;AAChAgAAZHJzL2Rvd25yZXYueG1sUEsFBgAAAAAEAAQA+QAAAJADAAAAAA==&#10;" strokecolor="#4f81bd">
                  <v:stroke endarrow="open"/>
                </v:shape>
                <v:shape id="Rechte verbindingslijn met pijl 75" o:spid="_x0000_s1083" type="#_x0000_t32" style="position:absolute;left:38246;top:8126;width:9652;height: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n5fr8AAADbAAAADwAAAGRycy9kb3ducmV2LnhtbERPy4rCMBTdD/gP4QruxlQXPqpRRFTc&#10;iNSZD7g016ba3JQm1fr3ZiG4PJz3ct3ZSjyo8aVjBaNhAoI4d7rkQsH/3/53BsIHZI2VY1LwIg/r&#10;Ve9nial2T87ocQmFiCHsU1RgQqhTKX1uyKIfupo4clfXWAwRNoXUDT5juK3kOEkm0mLJscFgTVtD&#10;+f3SWgXt4Tyts102qs43sztNDnPfhpNSg363WYAI1IWv+OM+agXzODZ+iT9Ar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dn5fr8AAADbAAAADwAAAAAAAAAAAAAAAACh&#10;AgAAZHJzL2Rvd25yZXYueG1sUEsFBgAAAAAEAAQA+QAAAI0DAAAAAA==&#10;" strokecolor="#4f81bd">
                  <v:stroke endarrow="open"/>
                </v:shape>
                <v:rect id="Rechthoek 76" o:spid="_x0000_s1084" style="position:absolute;left:20944;top:16528;width:17299;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lhsIA&#10;AADcAAAADwAAAGRycy9kb3ducmV2LnhtbERP32vCMBB+H/g/hBP2NhMrbFqNIg7ZYEyo9cW3oznb&#10;YnMpSabdf78MBnu7j+/nrTaD7cSNfGgda5hOFAjiypmWaw2ncv80BxEissHOMWn4pgCb9ehhhblx&#10;dy7odoy1SCEcctTQxNjnUoaqIYth4nrixF2ctxgT9LU0Hu8p3HYyU+pZWmw5NTTY066h6nr8shpc&#10;Vr35opTZZ/naLoqzU93hQ2n9OB62SxCRhvgv/nO/mzR/9gK/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CWGwgAAANwAAAAPAAAAAAAAAAAAAAAAAJgCAABkcnMvZG93&#10;bnJldi54bWxQSwUGAAAAAAQABAD1AAAAhwMAAAAA&#10;" strokeweight="2pt">
                  <v:textbox>
                    <w:txbxContent>
                      <w:p w14:paraId="73E0092C"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000000" w:themeColor="dark1"/>
                            <w:kern w:val="24"/>
                            <w:sz w:val="16"/>
                            <w:szCs w:val="16"/>
                          </w:rPr>
                          <w:t>EUR 1.100.000 totaal</w:t>
                        </w:r>
                      </w:p>
                    </w:txbxContent>
                  </v:textbox>
                </v:rect>
                <v:shape id="Rechte verbindingslijn met pijl 77" o:spid="_x0000_s1085" type="#_x0000_t32" style="position:absolute;left:29619;top:12928;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FPcEAAADcAAAADwAAAGRycy9kb3ducmV2LnhtbERP24rCMBB9F/yHMMK+aaoLXrpGEXHF&#10;F5HqfsDQzDZdm0lpUu3+vREE3+ZwrrNcd7YSN2p86VjBeJSAIM6dLrlQ8HP5Hs5B+ICssXJMCv7J&#10;w3rV7y0x1e7OGd3OoRAxhH2KCkwIdSqlzw1Z9CNXE0fu1zUWQ4RNIXWD9xhuKzlJkqm0WHJsMFjT&#10;1lB+PbdWQbs/zepsl42r05/ZHaf7hW/DUamPQbf5AhGoC2/xy33Qcf7nAp7PxAv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3MU9wQAAANwAAAAPAAAAAAAAAAAAAAAA&#10;AKECAABkcnMvZG93bnJldi54bWxQSwUGAAAAAAQABAD5AAAAjwMAAAAA&#10;" strokecolor="#4f81bd">
                  <v:stroke endarrow="open"/>
                </v:shape>
                <v:rect id="Rechthoek 78" o:spid="_x0000_s1086" style="position:absolute;left:20265;top:32376;width:17866;height:4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j8UA&#10;AADcAAAADwAAAGRycy9kb3ducmV2LnhtbESPQUvDQBCF74L/YRmhN7trKMXGbosoUkEqpPHibciO&#10;STA7G3a3bfz3zqHQ2wzvzXvfrLeTH9SJYuoDW3iYG1DETXA9txa+6rf7R1ApIzscApOFP0qw3dze&#10;rLF04cwVnQ65VRLCqUQLXc5jqXVqOvKY5mEkFu0nRI9Z1thqF/Es4X7QhTFL7bFnaehwpJeOmt/D&#10;0VsIRbOLVa2Lff3ar6rvYIbPD2Pt7G56fgKVacpX8+X63Qn+QvDlGZl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86PxQAAANwAAAAPAAAAAAAAAAAAAAAAAJgCAABkcnMv&#10;ZG93bnJldi54bWxQSwUGAAAAAAQABAD1AAAAigMAAAAA&#10;" strokeweight="2pt">
                  <v:textbox>
                    <w:txbxContent>
                      <w:p w14:paraId="72318D7A"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000000" w:themeColor="dark1"/>
                            <w:kern w:val="24"/>
                            <w:sz w:val="16"/>
                            <w:szCs w:val="16"/>
                          </w:rPr>
                          <w:t>EUR 1.076,09 / kg voor stof X</w:t>
                        </w:r>
                      </w:p>
                    </w:txbxContent>
                  </v:textbox>
                </v:rect>
                <v:shape id="Rechte verbindingslijn met pijl 79" o:spid="_x0000_s1087" type="#_x0000_t32" style="position:absolute;left:29619;top:20853;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y6RsIAAADcAAAADwAAAGRycy9kb3ducmV2LnhtbERP24rCMBB9X/Afwgj7tqZdFi/VKLK4&#10;4otI1Q8YmrGpNpPSpNr9e7Ow4NscznUWq97W4k6trxwrSEcJCOLC6YpLBefTz8cUhA/IGmvHpOCX&#10;PKyWg7cFZto9OKf7MZQihrDPUIEJocmk9IUhi37kGuLIXVxrMUTYllK3+IjhtpafSTKWFiuODQYb&#10;+jZU3I6dVdBtD5Mm3+RpfbiazX68nfku7JV6H/brOYhAfXiJ/907Hed/pfD3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y6RsIAAADcAAAADwAAAAAAAAAAAAAA&#10;AAChAgAAZHJzL2Rvd25yZXYueG1sUEsFBgAAAAAEAAQA+QAAAJADAAAAAA==&#10;" strokecolor="#4f81bd">
                  <v:stroke endarrow="open"/>
                </v:shape>
                <v:rect id="Rechthoek 80" o:spid="_x0000_s1088" style="position:absolute;left:20944;top:24451;width:17187;height: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1Y8IA&#10;AADcAAAADwAAAGRycy9kb3ducmV2LnhtbERP32vCMBB+H/g/hBP2NhOLyFaNIspwIA5q9+Lb0Zxt&#10;sbmUJNPuv1+Ewd7u4/t5y/VgO3EjH1rHGqYTBYK4cqblWsNX+f7yCiJEZIOdY9LwQwHWq9HTEnPj&#10;7lzQ7RRrkUI45KihibHPpQxVQxbDxPXEibs4bzEm6GtpPN5TuO1kptRcWmw5NTTY07ah6nr6thpc&#10;Vu19UcrsWO7at+LsVPd5UFo/j4fNAkSkIf6L/9wfJs2fZfB4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fVjwgAAANwAAAAPAAAAAAAAAAAAAAAAAJgCAABkcnMvZG93&#10;bnJldi54bWxQSwUGAAAAAAQABAD1AAAAhwMAAAAA&#10;" strokeweight="2pt">
                  <v:textbox>
                    <w:txbxContent>
                      <w:p w14:paraId="06D9355A"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000000" w:themeColor="dark1"/>
                            <w:kern w:val="24"/>
                            <w:sz w:val="16"/>
                            <w:szCs w:val="16"/>
                          </w:rPr>
                          <w:t xml:space="preserve">Kosten (x) = </w:t>
                        </w:r>
                        <w:r w:rsidRPr="006559B0">
                          <w:rPr>
                            <w:rFonts w:asciiTheme="minorHAnsi" w:hAnsi="Calibri" w:cstheme="minorBidi"/>
                            <w:color w:val="000000" w:themeColor="dark1"/>
                            <w:kern w:val="24"/>
                            <w:sz w:val="16"/>
                            <w:szCs w:val="16"/>
                            <w:u w:val="single"/>
                          </w:rPr>
                          <w:t>(900/100) * 1.100.00</w:t>
                        </w:r>
                      </w:p>
                      <w:p w14:paraId="55E0633C" w14:textId="77777777" w:rsidR="00CA78C1" w:rsidRPr="006559B0" w:rsidRDefault="00CA78C1" w:rsidP="00842D75">
                        <w:pPr>
                          <w:pStyle w:val="Normaalweb"/>
                          <w:spacing w:before="0" w:beforeAutospacing="0" w:after="0" w:afterAutospacing="0"/>
                          <w:jc w:val="center"/>
                          <w:rPr>
                            <w:sz w:val="16"/>
                            <w:szCs w:val="16"/>
                          </w:rPr>
                        </w:pPr>
                        <w:r w:rsidRPr="006559B0">
                          <w:rPr>
                            <w:rFonts w:asciiTheme="minorHAnsi" w:hAnsi="Calibri" w:cstheme="minorBidi"/>
                            <w:color w:val="000000" w:themeColor="dark1"/>
                            <w:kern w:val="24"/>
                            <w:sz w:val="16"/>
                            <w:szCs w:val="16"/>
                          </w:rPr>
                          <w:t xml:space="preserve">                       900/100 + 200/100</w:t>
                        </w:r>
                      </w:p>
                    </w:txbxContent>
                  </v:textbox>
                </v:rect>
                <v:shape id="Rechte verbindingslijn met pijl 81" o:spid="_x0000_s1089" type="#_x0000_t32" style="position:absolute;left:29619;top:28777;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KBqsMAAADcAAAADwAAAGRycy9kb3ducmV2LnhtbERPzWrCQBC+F/oOyxS81Y222BrdiBSV&#10;XkRifYAhO2aj2dmQ3cT07buC0Nt8fL+zXA22Fj21vnKsYDJOQBAXTldcKjj9bF8/QfiArLF2TAp+&#10;ycMqe35aYqrdjXPqj6EUMYR9igpMCE0qpS8MWfRj1xBH7uxaiyHCtpS6xVsMt7WcJslMWqw4Nhhs&#10;6MtQcT12VkG3O3w0+Saf1IeL2exnu7nvwl6p0cuwXoAINIR/8cP9reP89ze4PxMv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ygarDAAAA3AAAAA8AAAAAAAAAAAAA&#10;AAAAoQIAAGRycy9kb3ducmV2LnhtbFBLBQYAAAAABAAEAPkAAACRAwAAAAA=&#10;" strokecolor="#4f81bd">
                  <v:stroke endarrow="open"/>
                </v:shape>
                <w10:anchorlock/>
              </v:group>
            </w:pict>
          </mc:Fallback>
        </mc:AlternateContent>
      </w:r>
    </w:p>
    <w:p w14:paraId="1C75B747" w14:textId="77777777" w:rsidR="00842D75" w:rsidRPr="00842D75" w:rsidRDefault="00842D75" w:rsidP="00842D75">
      <w:pPr>
        <w:autoSpaceDN/>
        <w:spacing w:line="240" w:lineRule="auto"/>
        <w:textAlignment w:val="auto"/>
        <w:rPr>
          <w:rFonts w:eastAsia="Times New Roman" w:cs="Times New Roman"/>
          <w:color w:val="auto"/>
          <w:sz w:val="22"/>
          <w:szCs w:val="24"/>
          <w:lang w:eastAsia="en-US"/>
        </w:rPr>
      </w:pPr>
    </w:p>
    <w:p w14:paraId="6B04D664"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De kosten die toegekend kunnen worden aan stof X zijn in dit voorbeeld EUR 1.076,09/kg verwijderde stof per jaar. Daarmee liggen de kosten alsnog boven de kosteneffectiviteitsdrempel van EUR 1.000 / kg verwijderde stof per jaar en worden de maatregelen in dit geval als niet redelijk beschouwd. </w:t>
      </w:r>
    </w:p>
    <w:p w14:paraId="33A1A2A1"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5AE8CE55" w14:textId="77777777" w:rsidR="00842D75" w:rsidRPr="00842D75" w:rsidRDefault="00842D75" w:rsidP="00842D75">
      <w:pPr>
        <w:autoSpaceDN/>
        <w:spacing w:line="240" w:lineRule="auto"/>
        <w:textAlignment w:val="auto"/>
        <w:rPr>
          <w:rFonts w:ascii="Calibri" w:eastAsia="Times New Roman" w:hAnsi="Calibri" w:cs="Calibri"/>
          <w:color w:val="0079A3"/>
          <w:sz w:val="22"/>
          <w:szCs w:val="24"/>
          <w:lang w:eastAsia="en-US"/>
        </w:rPr>
      </w:pPr>
      <w:r w:rsidRPr="00842D75">
        <w:rPr>
          <w:rFonts w:ascii="Calibri" w:eastAsia="Times New Roman" w:hAnsi="Calibri" w:cs="Calibri"/>
          <w:color w:val="auto"/>
          <w:sz w:val="22"/>
          <w:szCs w:val="24"/>
          <w:lang w:eastAsia="en-US"/>
        </w:rPr>
        <w:t>Had de kosteneffectiviteitsdrempel voor stof X in bovenstaand voorbeeld op EUR 1.100 / kg verwijderde stof gelegen, dan was de maatregel in dit geval wel ‘redelijk’.</w:t>
      </w:r>
    </w:p>
    <w:p w14:paraId="30407689" w14:textId="77777777" w:rsidR="00842D75" w:rsidRPr="00842D75" w:rsidRDefault="00842D75" w:rsidP="00842D75">
      <w:pPr>
        <w:autoSpaceDN/>
        <w:spacing w:line="240" w:lineRule="auto"/>
        <w:textAlignment w:val="auto"/>
        <w:rPr>
          <w:rFonts w:eastAsia="Times New Roman" w:cs="Times New Roman"/>
          <w:color w:val="auto"/>
          <w:sz w:val="24"/>
          <w:szCs w:val="24"/>
          <w:lang w:eastAsia="en-US"/>
        </w:rPr>
      </w:pPr>
    </w:p>
    <w:p w14:paraId="34102F93" w14:textId="77777777" w:rsidR="00842D75" w:rsidRPr="00842D75" w:rsidRDefault="00842D75" w:rsidP="00842D75">
      <w:pPr>
        <w:autoSpaceDN/>
        <w:spacing w:line="240" w:lineRule="auto"/>
        <w:textAlignment w:val="auto"/>
        <w:rPr>
          <w:rFonts w:eastAsia="Times New Roman" w:cs="Times New Roman"/>
          <w:color w:val="auto"/>
          <w:sz w:val="24"/>
          <w:szCs w:val="24"/>
          <w:lang w:eastAsia="en-US"/>
        </w:rPr>
      </w:pPr>
      <w:r w:rsidRPr="00842D75">
        <w:rPr>
          <w:rFonts w:eastAsia="Times New Roman" w:cs="Times New Roman"/>
          <w:color w:val="auto"/>
          <w:sz w:val="24"/>
          <w:szCs w:val="24"/>
          <w:lang w:eastAsia="en-US"/>
        </w:rPr>
        <w:br w:type="page"/>
      </w:r>
    </w:p>
    <w:p w14:paraId="6BFDF104"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215868"/>
          <w:sz w:val="24"/>
          <w:szCs w:val="24"/>
        </w:rPr>
      </w:pPr>
      <w:r w:rsidRPr="00842D75">
        <w:rPr>
          <w:rFonts w:ascii="Segoe UI" w:eastAsia="Times New Roman" w:hAnsi="Segoe UI" w:cs="Times New Roman"/>
          <w:color w:val="215868"/>
          <w:sz w:val="24"/>
          <w:szCs w:val="24"/>
        </w:rPr>
        <w:lastRenderedPageBreak/>
        <w:t>Praktijkvoorbeelden</w:t>
      </w:r>
    </w:p>
    <w:p w14:paraId="081425C3"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07F94E55"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t>Praktijkvoorbeeld bedrijfstak basismetaal</w:t>
      </w:r>
    </w:p>
    <w:p w14:paraId="023ED7F8"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3FEFE457"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t>Situatieschets</w:t>
      </w:r>
    </w:p>
    <w:p w14:paraId="7117ADA1"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Een fabriek in de bedrijfstak basismetaal maakt gebruik van een proces waarbij zware metalen vrijkomen in het spoelwater. Het spoelwater w</w:t>
      </w:r>
      <w:r w:rsidR="0001263C">
        <w:rPr>
          <w:rFonts w:ascii="Segoe UI" w:eastAsia="Times New Roman" w:hAnsi="Segoe UI" w:cs="Times New Roman"/>
          <w:color w:val="auto"/>
          <w:szCs w:val="24"/>
        </w:rPr>
        <w:t>ordt door</w:t>
      </w:r>
      <w:r w:rsidRPr="00842D75">
        <w:rPr>
          <w:rFonts w:ascii="Segoe UI" w:eastAsia="Times New Roman" w:hAnsi="Segoe UI" w:cs="Times New Roman"/>
          <w:color w:val="auto"/>
          <w:szCs w:val="24"/>
        </w:rPr>
        <w:t xml:space="preserve"> het bedrijf lozen op het lokale oppervlaktewatersysteem. </w:t>
      </w:r>
    </w:p>
    <w:p w14:paraId="346CEA08"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15B0827" w14:textId="77777777" w:rsidR="00842D75" w:rsidRPr="00842D75" w:rsidRDefault="0001263C" w:rsidP="00842D75">
      <w:pPr>
        <w:suppressAutoHyphens/>
        <w:autoSpaceDN/>
        <w:spacing w:line="252" w:lineRule="atLeast"/>
        <w:textAlignment w:val="auto"/>
        <w:rPr>
          <w:rFonts w:ascii="Segoe UI" w:eastAsia="Times New Roman" w:hAnsi="Segoe UI" w:cs="Times New Roman"/>
          <w:color w:val="auto"/>
          <w:szCs w:val="24"/>
        </w:rPr>
      </w:pPr>
      <w:r>
        <w:rPr>
          <w:rFonts w:ascii="Segoe UI" w:eastAsia="Times New Roman" w:hAnsi="Segoe UI" w:cs="Times New Roman"/>
          <w:color w:val="auto"/>
          <w:szCs w:val="24"/>
        </w:rPr>
        <w:t>Het betreft een bestaande lozing. Het lozingsdebiet bedraagt</w:t>
      </w:r>
      <w:r w:rsidR="00842D75" w:rsidRPr="00842D75">
        <w:rPr>
          <w:rFonts w:ascii="Segoe UI" w:eastAsia="Times New Roman" w:hAnsi="Segoe UI" w:cs="Times New Roman"/>
          <w:color w:val="auto"/>
          <w:szCs w:val="24"/>
        </w:rPr>
        <w:t xml:space="preserve"> gemiddeld </w:t>
      </w:r>
      <w:r w:rsidR="009A15DC">
        <w:rPr>
          <w:rFonts w:ascii="Segoe UI" w:eastAsia="Times New Roman" w:hAnsi="Segoe UI" w:cs="Times New Roman"/>
          <w:color w:val="auto"/>
          <w:szCs w:val="24"/>
        </w:rPr>
        <w:t>30</w:t>
      </w:r>
      <w:r w:rsidR="00842D75" w:rsidRPr="00842D75">
        <w:rPr>
          <w:rFonts w:ascii="Segoe UI" w:eastAsia="Times New Roman" w:hAnsi="Segoe UI" w:cs="Times New Roman"/>
          <w:color w:val="auto"/>
          <w:szCs w:val="24"/>
        </w:rPr>
        <w:t xml:space="preserve"> m3/uur en </w:t>
      </w:r>
      <w:r>
        <w:rPr>
          <w:rFonts w:ascii="Segoe UI" w:eastAsia="Times New Roman" w:hAnsi="Segoe UI" w:cs="Times New Roman"/>
          <w:color w:val="auto"/>
          <w:szCs w:val="24"/>
        </w:rPr>
        <w:t xml:space="preserve">er worden </w:t>
      </w:r>
      <w:r w:rsidR="00842D75" w:rsidRPr="00842D75">
        <w:rPr>
          <w:rFonts w:ascii="Segoe UI" w:eastAsia="Times New Roman" w:hAnsi="Segoe UI" w:cs="Times New Roman"/>
          <w:color w:val="auto"/>
          <w:szCs w:val="24"/>
        </w:rPr>
        <w:t>de volgende stoffen</w:t>
      </w:r>
      <w:r w:rsidR="00842D75" w:rsidRPr="00842D75">
        <w:rPr>
          <w:rFonts w:ascii="Segoe UI" w:eastAsia="Times New Roman" w:hAnsi="Segoe UI" w:cs="Times New Roman"/>
          <w:color w:val="auto"/>
          <w:szCs w:val="24"/>
          <w:vertAlign w:val="superscript"/>
        </w:rPr>
        <w:footnoteReference w:id="5"/>
      </w:r>
      <w:r w:rsidR="00842D75" w:rsidRPr="00842D75">
        <w:rPr>
          <w:rFonts w:ascii="Segoe UI" w:eastAsia="Times New Roman" w:hAnsi="Segoe UI" w:cs="Times New Roman"/>
          <w:color w:val="auto"/>
          <w:szCs w:val="24"/>
        </w:rPr>
        <w:t xml:space="preserve"> (concentratie opgelost)</w:t>
      </w:r>
      <w:r>
        <w:rPr>
          <w:rFonts w:ascii="Segoe UI" w:eastAsia="Times New Roman" w:hAnsi="Segoe UI" w:cs="Times New Roman"/>
          <w:color w:val="auto"/>
          <w:szCs w:val="24"/>
        </w:rPr>
        <w:t xml:space="preserve"> geloosd</w:t>
      </w:r>
      <w:r w:rsidR="00842D75" w:rsidRPr="00842D75">
        <w:rPr>
          <w:rFonts w:ascii="Segoe UI" w:eastAsia="Times New Roman" w:hAnsi="Segoe UI" w:cs="Times New Roman"/>
          <w:color w:val="auto"/>
          <w:szCs w:val="24"/>
        </w:rPr>
        <w:t>;</w:t>
      </w:r>
    </w:p>
    <w:p w14:paraId="2C549271" w14:textId="77777777" w:rsidR="00842D75" w:rsidRPr="00842D75" w:rsidRDefault="00842D75" w:rsidP="00761530">
      <w:pPr>
        <w:numPr>
          <w:ilvl w:val="0"/>
          <w:numId w:val="11"/>
        </w:numPr>
        <w:suppressAutoHyphens/>
        <w:autoSpaceDN/>
        <w:spacing w:line="252" w:lineRule="atLeast"/>
        <w:ind w:left="720"/>
        <w:contextualSpacing/>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Cd met 2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g/l;</w:t>
      </w:r>
    </w:p>
    <w:p w14:paraId="4382BD76" w14:textId="77777777" w:rsidR="00842D75" w:rsidRPr="00842D75" w:rsidRDefault="00842D75" w:rsidP="00761530">
      <w:pPr>
        <w:numPr>
          <w:ilvl w:val="0"/>
          <w:numId w:val="11"/>
        </w:numPr>
        <w:suppressAutoHyphens/>
        <w:autoSpaceDN/>
        <w:spacing w:line="252" w:lineRule="atLeast"/>
        <w:ind w:left="720"/>
        <w:contextualSpacing/>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Zn met 50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 xml:space="preserve">g/l. </w:t>
      </w:r>
    </w:p>
    <w:p w14:paraId="09AB2B7E"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06B0292A"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diameter van de lozingspijp bedraagt 0.2 m. Voor de dichtheid van de lozing wordt een waarde van 998 kg/m3 aangehouden. In het ontwerp zijn al verschillende maatregelen opgenomen om het vrijkomende spoelwater, waarbij zink wordt geprecipiteerd met een product op basis van hydroxyden, de pH wordt gereguleerd voor een efficiënt precipitatieproces en vervolgens zandfiltratie wordt toegepast om de neerslag af te vangen. Ook de overige in de BREF voorgeschreven procesmaatregelen voor de beperking van de emissie van zware metalen worden geïmplementeerd (zoals een stortplaats voorzien van waterdichte ondergrond, opvang en behandeling van </w:t>
      </w:r>
      <w:proofErr w:type="spellStart"/>
      <w:r w:rsidRPr="00842D75">
        <w:rPr>
          <w:rFonts w:ascii="Segoe UI" w:eastAsia="Times New Roman" w:hAnsi="Segoe UI" w:cs="Times New Roman"/>
          <w:color w:val="auto"/>
          <w:szCs w:val="24"/>
        </w:rPr>
        <w:t>percolatiewater</w:t>
      </w:r>
      <w:proofErr w:type="spellEnd"/>
      <w:r w:rsidRPr="00842D75">
        <w:rPr>
          <w:rFonts w:ascii="Segoe UI" w:eastAsia="Times New Roman" w:hAnsi="Segoe UI" w:cs="Times New Roman"/>
          <w:color w:val="auto"/>
          <w:szCs w:val="24"/>
        </w:rPr>
        <w:t xml:space="preserve">). </w:t>
      </w:r>
    </w:p>
    <w:p w14:paraId="2F27E010" w14:textId="77777777" w:rsidR="00842D75" w:rsidRPr="00842D75" w:rsidRDefault="00842D75" w:rsidP="00842D75">
      <w:pPr>
        <w:suppressAutoHyphens/>
        <w:autoSpaceDN/>
        <w:spacing w:line="252" w:lineRule="atLeast"/>
        <w:ind w:left="301"/>
        <w:textAlignment w:val="auto"/>
        <w:rPr>
          <w:rFonts w:ascii="Segoe UI" w:eastAsia="Times New Roman" w:hAnsi="Segoe UI" w:cs="Times New Roman"/>
          <w:color w:val="auto"/>
          <w:szCs w:val="24"/>
        </w:rPr>
      </w:pPr>
    </w:p>
    <w:p w14:paraId="27CB9B4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De stoffen worden geloosd op een kanaal van 24 meter breed met een maatgevend laag afvoerdebiet (90-percentiel) van 0,5 m</w:t>
      </w:r>
      <w:r w:rsidRPr="00842D75">
        <w:rPr>
          <w:rFonts w:ascii="Segoe UI" w:eastAsia="Times New Roman" w:hAnsi="Segoe UI" w:cs="Times New Roman"/>
          <w:color w:val="auto"/>
          <w:szCs w:val="24"/>
          <w:vertAlign w:val="superscript"/>
        </w:rPr>
        <w:t>3</w:t>
      </w:r>
      <w:r w:rsidRPr="00842D75">
        <w:rPr>
          <w:rFonts w:ascii="Segoe UI" w:eastAsia="Times New Roman" w:hAnsi="Segoe UI" w:cs="Times New Roman"/>
          <w:color w:val="auto"/>
          <w:szCs w:val="24"/>
        </w:rPr>
        <w:t xml:space="preserve">/s. </w:t>
      </w:r>
      <w:r w:rsidR="009A15DC">
        <w:rPr>
          <w:rFonts w:ascii="Segoe UI" w:eastAsia="Times New Roman" w:hAnsi="Segoe UI" w:cs="Times New Roman"/>
          <w:color w:val="auto"/>
          <w:szCs w:val="24"/>
        </w:rPr>
        <w:t>Het gemiddelde debiet bedraagt 1</w:t>
      </w:r>
      <w:r w:rsidR="00876BDE">
        <w:rPr>
          <w:rFonts w:ascii="Segoe UI" w:eastAsia="Times New Roman" w:hAnsi="Segoe UI" w:cs="Times New Roman"/>
          <w:color w:val="auto"/>
          <w:szCs w:val="24"/>
        </w:rPr>
        <w:t xml:space="preserve"> m3/s. </w:t>
      </w:r>
      <w:r w:rsidRPr="00842D75">
        <w:rPr>
          <w:rFonts w:ascii="Segoe UI" w:eastAsia="Times New Roman" w:hAnsi="Segoe UI" w:cs="Times New Roman"/>
          <w:color w:val="auto"/>
          <w:szCs w:val="24"/>
        </w:rPr>
        <w:t>De diepte van het kanaal bedraagt 2 m. Het kanaal kent een achtergrondconcentratie (opgelost) voor de desbetreffende stoffen van;</w:t>
      </w:r>
    </w:p>
    <w:p w14:paraId="4911E2D7" w14:textId="77777777" w:rsidR="00842D75" w:rsidRPr="00842D75" w:rsidRDefault="00842D75" w:rsidP="00761530">
      <w:pPr>
        <w:numPr>
          <w:ilvl w:val="0"/>
          <w:numId w:val="11"/>
        </w:numPr>
        <w:suppressAutoHyphens/>
        <w:autoSpaceDN/>
        <w:spacing w:line="252" w:lineRule="atLeast"/>
        <w:ind w:left="720"/>
        <w:contextualSpacing/>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Cd 0,03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 xml:space="preserve">g/l (norm 0,08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g/l);</w:t>
      </w:r>
    </w:p>
    <w:p w14:paraId="4E383456" w14:textId="77777777" w:rsidR="00842D75" w:rsidRPr="00842D75" w:rsidRDefault="00842D75" w:rsidP="00761530">
      <w:pPr>
        <w:numPr>
          <w:ilvl w:val="0"/>
          <w:numId w:val="11"/>
        </w:numPr>
        <w:suppressAutoHyphens/>
        <w:autoSpaceDN/>
        <w:spacing w:line="252" w:lineRule="atLeast"/>
        <w:ind w:left="720"/>
        <w:contextualSpacing/>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Zn </w:t>
      </w:r>
      <w:r w:rsidR="00201876">
        <w:rPr>
          <w:rFonts w:ascii="Segoe UI" w:eastAsia="Times New Roman" w:hAnsi="Segoe UI" w:cs="Times New Roman"/>
          <w:color w:val="auto"/>
          <w:szCs w:val="24"/>
        </w:rPr>
        <w:t>8</w:t>
      </w:r>
      <w:r w:rsidRPr="00842D75">
        <w:rPr>
          <w:rFonts w:ascii="Segoe UI" w:eastAsia="Times New Roman" w:hAnsi="Segoe UI" w:cs="Times New Roman"/>
          <w:color w:val="auto"/>
          <w:szCs w:val="24"/>
        </w:rPr>
        <w:t xml:space="preserve">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 xml:space="preserve">g/l (norm 7,8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 xml:space="preserve">g/l). </w:t>
      </w:r>
    </w:p>
    <w:p w14:paraId="5D3CA61A"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ABD0BA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Afbeelding 2.2 in de hoofdtekst van het voorliggende rapport geeft weer hoe de maatregel wordt beoordeeld op basis van de ABM en immissietoets. In de volgende tekst gaan we achtereenvolgens in op de toepassing van BBT en vervolgens de immissietoets en redelijkheid van kosten. </w:t>
      </w:r>
    </w:p>
    <w:p w14:paraId="41743E09" w14:textId="77777777" w:rsidR="000B2A89" w:rsidRDefault="000B2A89"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p>
    <w:p w14:paraId="237CC699"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t>Is BBT toegepast?</w:t>
      </w:r>
    </w:p>
    <w:p w14:paraId="04DBA19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Het bedrijf moet voldoen aan BBT zoals omschreven in de BBT-conclusies IJzer en staalproductie (2012). Voor de emissie van zware metalen voor het desbetreffende bedrijf</w:t>
      </w:r>
      <w:r w:rsidR="009A15DC">
        <w:rPr>
          <w:rFonts w:ascii="Segoe UI" w:eastAsia="Times New Roman" w:hAnsi="Segoe UI" w:cs="Times New Roman"/>
          <w:color w:val="auto"/>
          <w:szCs w:val="24"/>
        </w:rPr>
        <w:t>s</w:t>
      </w:r>
      <w:r w:rsidRPr="00842D75">
        <w:rPr>
          <w:rFonts w:ascii="Segoe UI" w:eastAsia="Times New Roman" w:hAnsi="Segoe UI" w:cs="Times New Roman"/>
          <w:color w:val="auto"/>
          <w:szCs w:val="24"/>
        </w:rPr>
        <w:t xml:space="preserve">type is daarin opgenomen dat het afvalwater moet worden behandeld met een combinatie van precipitatie, neutralisatie en zandfiltratie. De bijbehorende </w:t>
      </w:r>
      <w:proofErr w:type="spellStart"/>
      <w:r w:rsidRPr="00842D75">
        <w:rPr>
          <w:rFonts w:ascii="Segoe UI" w:eastAsia="Times New Roman" w:hAnsi="Segoe UI" w:cs="Times New Roman"/>
          <w:color w:val="auto"/>
          <w:szCs w:val="24"/>
        </w:rPr>
        <w:t>emissieniveau’s</w:t>
      </w:r>
      <w:proofErr w:type="spellEnd"/>
      <w:r w:rsidRPr="00842D75">
        <w:rPr>
          <w:rFonts w:ascii="Segoe UI" w:eastAsia="Times New Roman" w:hAnsi="Segoe UI" w:cs="Times New Roman"/>
          <w:color w:val="auto"/>
          <w:szCs w:val="24"/>
        </w:rPr>
        <w:t xml:space="preserve"> zijn;</w:t>
      </w:r>
    </w:p>
    <w:p w14:paraId="78D2042D" w14:textId="77777777" w:rsidR="00842D75" w:rsidRPr="00842D75" w:rsidRDefault="00842D75" w:rsidP="00842D75">
      <w:pPr>
        <w:suppressAutoHyphens/>
        <w:autoSpaceDN/>
        <w:spacing w:line="252" w:lineRule="atLeast"/>
        <w:ind w:left="301"/>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&lt; 30 mg/l voor zwevend stof;</w:t>
      </w:r>
    </w:p>
    <w:p w14:paraId="2BF71DA6" w14:textId="77777777" w:rsidR="00842D75" w:rsidRPr="00842D75" w:rsidRDefault="00842D75" w:rsidP="00842D75">
      <w:pPr>
        <w:suppressAutoHyphens/>
        <w:autoSpaceDN/>
        <w:spacing w:line="252" w:lineRule="atLeast"/>
        <w:ind w:left="301"/>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&lt; 100 mg/l voor COD;</w:t>
      </w:r>
    </w:p>
    <w:p w14:paraId="423920FA" w14:textId="77777777" w:rsidR="00842D75" w:rsidRPr="00842D75" w:rsidRDefault="00842D75" w:rsidP="00842D75">
      <w:pPr>
        <w:suppressAutoHyphens/>
        <w:autoSpaceDN/>
        <w:spacing w:line="252" w:lineRule="atLeast"/>
        <w:ind w:left="301"/>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&lt; 0,1 mg/l voor zware metalen. </w:t>
      </w:r>
    </w:p>
    <w:p w14:paraId="24B2EF16" w14:textId="77777777" w:rsidR="00842D75" w:rsidRPr="00842D75" w:rsidRDefault="00842D75" w:rsidP="00842D75">
      <w:pPr>
        <w:suppressAutoHyphens/>
        <w:autoSpaceDN/>
        <w:spacing w:line="252" w:lineRule="atLeast"/>
        <w:ind w:left="601"/>
        <w:textAlignment w:val="auto"/>
        <w:rPr>
          <w:rFonts w:ascii="Segoe UI" w:eastAsia="Times New Roman" w:hAnsi="Segoe UI" w:cs="Times New Roman"/>
          <w:color w:val="auto"/>
          <w:szCs w:val="24"/>
        </w:rPr>
      </w:pPr>
    </w:p>
    <w:p w14:paraId="7F8AF7C7"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onderstaande tabel geeft de ABM-beoordeling weer van de stoffen in het te lozen water. </w:t>
      </w:r>
    </w:p>
    <w:p w14:paraId="115096DD" w14:textId="77777777" w:rsidR="00842D75" w:rsidRPr="00842D75" w:rsidRDefault="00842D75" w:rsidP="00842D75">
      <w:pPr>
        <w:keepNext/>
        <w:keepLines/>
        <w:suppressAutoHyphens/>
        <w:autoSpaceDN/>
        <w:spacing w:line="150" w:lineRule="exact"/>
        <w:textAlignment w:val="auto"/>
        <w:rPr>
          <w:rFonts w:ascii="Segoe UI" w:eastAsia="Times New Roman" w:hAnsi="Segoe UI" w:cs="Times New Roman"/>
          <w:color w:val="auto"/>
          <w:sz w:val="15"/>
          <w:szCs w:val="24"/>
        </w:rPr>
      </w:pPr>
    </w:p>
    <w:tbl>
      <w:tblPr>
        <w:tblW w:w="8385" w:type="dxa"/>
        <w:tblBorders>
          <w:top w:val="single" w:sz="8" w:space="0" w:color="005D76"/>
          <w:bottom w:val="single" w:sz="8" w:space="0" w:color="005D76"/>
          <w:insideH w:val="single" w:sz="2" w:space="0" w:color="005D76"/>
          <w:insideV w:val="single" w:sz="2" w:space="0" w:color="005D76"/>
        </w:tblBorders>
        <w:tblLayout w:type="fixed"/>
        <w:tblCellMar>
          <w:top w:w="62" w:type="dxa"/>
          <w:left w:w="170" w:type="dxa"/>
          <w:bottom w:w="62" w:type="dxa"/>
          <w:right w:w="170" w:type="dxa"/>
        </w:tblCellMar>
        <w:tblLook w:val="0000" w:firstRow="0" w:lastRow="0" w:firstColumn="0" w:lastColumn="0" w:noHBand="0" w:noVBand="0"/>
      </w:tblPr>
      <w:tblGrid>
        <w:gridCol w:w="1175"/>
        <w:gridCol w:w="1508"/>
        <w:gridCol w:w="1678"/>
        <w:gridCol w:w="4024"/>
      </w:tblGrid>
      <w:tr w:rsidR="00A84D12" w:rsidRPr="00842D75" w14:paraId="5218E2E2" w14:textId="77777777" w:rsidTr="00536ECA">
        <w:trPr>
          <w:trHeight w:val="405"/>
          <w:tblHeader/>
        </w:trPr>
        <w:tc>
          <w:tcPr>
            <w:tcW w:w="1175" w:type="dxa"/>
            <w:tcBorders>
              <w:top w:val="single" w:sz="8" w:space="0" w:color="005D76"/>
              <w:bottom w:val="single" w:sz="8" w:space="0" w:color="005D76"/>
            </w:tcBorders>
            <w:shd w:val="clear" w:color="auto" w:fill="auto"/>
            <w:tcMar>
              <w:top w:w="79" w:type="dxa"/>
              <w:left w:w="0" w:type="dxa"/>
            </w:tcMar>
          </w:tcPr>
          <w:p w14:paraId="5BB862A4" w14:textId="77777777" w:rsidR="00842D75" w:rsidRPr="00842D75" w:rsidRDefault="00842D75" w:rsidP="00842D75">
            <w:pPr>
              <w:suppressAutoHyphens/>
              <w:autoSpaceDN/>
              <w:spacing w:line="210" w:lineRule="atLeast"/>
              <w:textAlignment w:val="auto"/>
              <w:rPr>
                <w:rFonts w:ascii="Segoe UI Semibold" w:eastAsia="Times New Roman" w:hAnsi="Segoe UI Semibold" w:cs="Times New Roman"/>
                <w:color w:val="005D76"/>
                <w:sz w:val="15"/>
                <w:szCs w:val="20"/>
              </w:rPr>
            </w:pPr>
            <w:r w:rsidRPr="00842D75">
              <w:rPr>
                <w:rFonts w:ascii="Segoe UI Semibold" w:eastAsia="Times New Roman" w:hAnsi="Segoe UI Semibold" w:cs="Times New Roman"/>
                <w:color w:val="005D76"/>
                <w:sz w:val="15"/>
                <w:szCs w:val="20"/>
              </w:rPr>
              <w:t>stof</w:t>
            </w:r>
          </w:p>
        </w:tc>
        <w:tc>
          <w:tcPr>
            <w:tcW w:w="1508" w:type="dxa"/>
            <w:tcBorders>
              <w:top w:val="single" w:sz="8" w:space="0" w:color="005D76"/>
              <w:bottom w:val="single" w:sz="8" w:space="0" w:color="005D76"/>
            </w:tcBorders>
            <w:shd w:val="clear" w:color="auto" w:fill="auto"/>
            <w:tcMar>
              <w:top w:w="79" w:type="dxa"/>
            </w:tcMar>
          </w:tcPr>
          <w:p w14:paraId="4BAD1CEC" w14:textId="77777777" w:rsidR="00842D75" w:rsidRPr="00842D75" w:rsidRDefault="00842D75" w:rsidP="00842D75">
            <w:pPr>
              <w:suppressAutoHyphens/>
              <w:autoSpaceDN/>
              <w:spacing w:line="210" w:lineRule="atLeast"/>
              <w:textAlignment w:val="auto"/>
              <w:rPr>
                <w:rFonts w:ascii="Segoe UI Semibold" w:eastAsia="Times New Roman" w:hAnsi="Segoe UI Semibold" w:cs="Times New Roman"/>
                <w:color w:val="005D76"/>
                <w:sz w:val="15"/>
                <w:szCs w:val="20"/>
              </w:rPr>
            </w:pPr>
            <w:r w:rsidRPr="00842D75">
              <w:rPr>
                <w:rFonts w:ascii="Segoe UI Semibold" w:eastAsia="Times New Roman" w:hAnsi="Segoe UI Semibold" w:cs="Times New Roman"/>
                <w:color w:val="005D76"/>
                <w:sz w:val="15"/>
                <w:szCs w:val="20"/>
              </w:rPr>
              <w:t>CAS-nummer</w:t>
            </w:r>
          </w:p>
        </w:tc>
        <w:tc>
          <w:tcPr>
            <w:tcW w:w="1678" w:type="dxa"/>
            <w:tcBorders>
              <w:top w:val="single" w:sz="8" w:space="0" w:color="005D76"/>
              <w:bottom w:val="single" w:sz="8" w:space="0" w:color="005D76"/>
            </w:tcBorders>
            <w:shd w:val="clear" w:color="auto" w:fill="auto"/>
            <w:tcMar>
              <w:top w:w="79" w:type="dxa"/>
            </w:tcMar>
          </w:tcPr>
          <w:p w14:paraId="4B3B606D" w14:textId="77777777" w:rsidR="00842D75" w:rsidRPr="00842D75" w:rsidRDefault="00A84D12" w:rsidP="00842D75">
            <w:pPr>
              <w:suppressAutoHyphens/>
              <w:autoSpaceDN/>
              <w:spacing w:line="210" w:lineRule="atLeast"/>
              <w:textAlignment w:val="auto"/>
              <w:rPr>
                <w:rFonts w:ascii="Segoe UI Semibold" w:eastAsia="Times New Roman" w:hAnsi="Segoe UI Semibold" w:cs="Times New Roman"/>
                <w:color w:val="005D76"/>
                <w:sz w:val="15"/>
                <w:szCs w:val="20"/>
              </w:rPr>
            </w:pPr>
            <w:r w:rsidRPr="00842D75">
              <w:rPr>
                <w:rFonts w:ascii="Segoe UI Semibold" w:eastAsia="Times New Roman" w:hAnsi="Segoe UI Semibold" w:cs="Times New Roman"/>
                <w:color w:val="005D76"/>
                <w:sz w:val="15"/>
                <w:szCs w:val="20"/>
              </w:rPr>
              <w:t>W</w:t>
            </w:r>
            <w:r w:rsidR="00842D75" w:rsidRPr="00842D75">
              <w:rPr>
                <w:rFonts w:ascii="Segoe UI Semibold" w:eastAsia="Times New Roman" w:hAnsi="Segoe UI Semibold" w:cs="Times New Roman"/>
                <w:color w:val="005D76"/>
                <w:sz w:val="15"/>
                <w:szCs w:val="20"/>
              </w:rPr>
              <w:t>aterbezwaar</w:t>
            </w:r>
            <w:r>
              <w:rPr>
                <w:rFonts w:ascii="Segoe UI Semibold" w:eastAsia="Times New Roman" w:hAnsi="Segoe UI Semibold" w:cs="Times New Roman"/>
                <w:color w:val="005D76"/>
                <w:sz w:val="15"/>
                <w:szCs w:val="20"/>
              </w:rPr>
              <w:t>-</w:t>
            </w:r>
            <w:proofErr w:type="spellStart"/>
            <w:r w:rsidR="00842D75" w:rsidRPr="00842D75">
              <w:rPr>
                <w:rFonts w:ascii="Segoe UI Semibold" w:eastAsia="Times New Roman" w:hAnsi="Segoe UI Semibold" w:cs="Times New Roman"/>
                <w:color w:val="005D76"/>
                <w:sz w:val="15"/>
                <w:szCs w:val="20"/>
              </w:rPr>
              <w:t>lijkheid</w:t>
            </w:r>
            <w:proofErr w:type="spellEnd"/>
          </w:p>
        </w:tc>
        <w:tc>
          <w:tcPr>
            <w:tcW w:w="4024" w:type="dxa"/>
            <w:tcBorders>
              <w:top w:val="single" w:sz="8" w:space="0" w:color="005D76"/>
              <w:bottom w:val="single" w:sz="8" w:space="0" w:color="005D76"/>
            </w:tcBorders>
            <w:shd w:val="clear" w:color="auto" w:fill="auto"/>
            <w:tcMar>
              <w:top w:w="79" w:type="dxa"/>
              <w:right w:w="28" w:type="dxa"/>
            </w:tcMar>
          </w:tcPr>
          <w:p w14:paraId="3FEF1582" w14:textId="77777777" w:rsidR="00842D75" w:rsidRPr="00842D75" w:rsidRDefault="00842D75" w:rsidP="00842D75">
            <w:pPr>
              <w:suppressAutoHyphens/>
              <w:autoSpaceDN/>
              <w:spacing w:line="210" w:lineRule="atLeast"/>
              <w:textAlignment w:val="auto"/>
              <w:rPr>
                <w:rFonts w:ascii="Segoe UI Semibold" w:eastAsia="Times New Roman" w:hAnsi="Segoe UI Semibold" w:cs="Times New Roman"/>
                <w:color w:val="005D76"/>
                <w:sz w:val="15"/>
                <w:szCs w:val="20"/>
              </w:rPr>
            </w:pPr>
            <w:r w:rsidRPr="00842D75">
              <w:rPr>
                <w:rFonts w:ascii="Segoe UI Semibold" w:eastAsia="Times New Roman" w:hAnsi="Segoe UI Semibold" w:cs="Times New Roman"/>
                <w:color w:val="005D76"/>
                <w:sz w:val="15"/>
                <w:szCs w:val="20"/>
              </w:rPr>
              <w:t>saneringsinspanning</w:t>
            </w:r>
          </w:p>
        </w:tc>
      </w:tr>
      <w:tr w:rsidR="00A84D12" w:rsidRPr="00842D75" w14:paraId="5D7756B1" w14:textId="77777777" w:rsidTr="00536ECA">
        <w:trPr>
          <w:trHeight w:val="217"/>
        </w:trPr>
        <w:tc>
          <w:tcPr>
            <w:tcW w:w="1175" w:type="dxa"/>
            <w:tcBorders>
              <w:top w:val="single" w:sz="8" w:space="0" w:color="005D76"/>
            </w:tcBorders>
            <w:shd w:val="clear" w:color="auto" w:fill="auto"/>
            <w:tcMar>
              <w:left w:w="0" w:type="dxa"/>
            </w:tcMar>
          </w:tcPr>
          <w:p w14:paraId="1FC4DCF5"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Cadmium</w:t>
            </w:r>
          </w:p>
        </w:tc>
        <w:tc>
          <w:tcPr>
            <w:tcW w:w="1508" w:type="dxa"/>
            <w:tcBorders>
              <w:top w:val="single" w:sz="8" w:space="0" w:color="005D76"/>
            </w:tcBorders>
            <w:shd w:val="clear" w:color="auto" w:fill="auto"/>
          </w:tcPr>
          <w:p w14:paraId="5E5D6936"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7440-43-9</w:t>
            </w:r>
          </w:p>
        </w:tc>
        <w:tc>
          <w:tcPr>
            <w:tcW w:w="1678" w:type="dxa"/>
            <w:tcBorders>
              <w:top w:val="single" w:sz="8" w:space="0" w:color="005D76"/>
            </w:tcBorders>
            <w:shd w:val="clear" w:color="auto" w:fill="auto"/>
          </w:tcPr>
          <w:p w14:paraId="409A1E06"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Z</w:t>
            </w:r>
          </w:p>
        </w:tc>
        <w:tc>
          <w:tcPr>
            <w:tcW w:w="4024" w:type="dxa"/>
            <w:tcBorders>
              <w:top w:val="single" w:sz="8" w:space="0" w:color="005D76"/>
            </w:tcBorders>
            <w:shd w:val="clear" w:color="auto" w:fill="auto"/>
            <w:tcMar>
              <w:right w:w="28" w:type="dxa"/>
            </w:tcMar>
          </w:tcPr>
          <w:p w14:paraId="737EAB1C"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 xml:space="preserve">er moet worden gestreefd naar een </w:t>
            </w:r>
            <w:proofErr w:type="spellStart"/>
            <w:r w:rsidRPr="00842D75">
              <w:rPr>
                <w:rFonts w:ascii="Segoe UI" w:eastAsia="Times New Roman" w:hAnsi="Segoe UI" w:cs="Times New Roman"/>
                <w:color w:val="005D76"/>
                <w:sz w:val="15"/>
                <w:szCs w:val="24"/>
              </w:rPr>
              <w:t>nullozing</w:t>
            </w:r>
            <w:proofErr w:type="spellEnd"/>
          </w:p>
        </w:tc>
      </w:tr>
      <w:tr w:rsidR="00A84D12" w:rsidRPr="00842D75" w14:paraId="5575E7D8" w14:textId="77777777" w:rsidTr="00536ECA">
        <w:trPr>
          <w:trHeight w:val="203"/>
        </w:trPr>
        <w:tc>
          <w:tcPr>
            <w:tcW w:w="1175" w:type="dxa"/>
            <w:shd w:val="clear" w:color="auto" w:fill="auto"/>
            <w:tcMar>
              <w:left w:w="0" w:type="dxa"/>
            </w:tcMar>
          </w:tcPr>
          <w:p w14:paraId="4645B884"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Zink</w:t>
            </w:r>
          </w:p>
        </w:tc>
        <w:tc>
          <w:tcPr>
            <w:tcW w:w="1508" w:type="dxa"/>
            <w:shd w:val="clear" w:color="auto" w:fill="auto"/>
          </w:tcPr>
          <w:p w14:paraId="7BC46F39"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14808-79-8</w:t>
            </w:r>
          </w:p>
        </w:tc>
        <w:tc>
          <w:tcPr>
            <w:tcW w:w="1678" w:type="dxa"/>
            <w:shd w:val="clear" w:color="auto" w:fill="auto"/>
          </w:tcPr>
          <w:p w14:paraId="39EBE4A7"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A</w:t>
            </w:r>
          </w:p>
        </w:tc>
        <w:tc>
          <w:tcPr>
            <w:tcW w:w="4024" w:type="dxa"/>
            <w:shd w:val="clear" w:color="auto" w:fill="auto"/>
            <w:tcMar>
              <w:right w:w="28" w:type="dxa"/>
            </w:tcMar>
          </w:tcPr>
          <w:p w14:paraId="29AFB9C1"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lozing moet zoveel mogelijk worden voorkomen</w:t>
            </w:r>
          </w:p>
        </w:tc>
      </w:tr>
    </w:tbl>
    <w:p w14:paraId="274C354B"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31A54056"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Zoals in de situatieschets is beschreven, heeft het bedrijf de voorgeschreven maatregelen opgenomen in het ontwerp. Daarmee wordt voldaan aan BBT. Daarnaast moet voor cadmium worden gestreefd naar een </w:t>
      </w:r>
      <w:proofErr w:type="spellStart"/>
      <w:r w:rsidRPr="00842D75">
        <w:rPr>
          <w:rFonts w:ascii="Segoe UI" w:eastAsia="Times New Roman" w:hAnsi="Segoe UI" w:cs="Times New Roman"/>
          <w:color w:val="auto"/>
          <w:szCs w:val="24"/>
        </w:rPr>
        <w:t>nullozing</w:t>
      </w:r>
      <w:proofErr w:type="spellEnd"/>
      <w:r w:rsidRPr="00842D75">
        <w:rPr>
          <w:rFonts w:ascii="Segoe UI" w:eastAsia="Times New Roman" w:hAnsi="Segoe UI" w:cs="Times New Roman"/>
          <w:color w:val="auto"/>
          <w:szCs w:val="24"/>
        </w:rPr>
        <w:t xml:space="preserve"> (ZZS). Omdat het stoffen betreffen die inherent zijn aan de bedrijfsprocessen is productvervanging geen optie. Wel wordt afgesproken dat in de vergunning een 5-jaarlijkse termijn </w:t>
      </w:r>
      <w:r w:rsidRPr="00842D75">
        <w:rPr>
          <w:rFonts w:ascii="Segoe UI" w:eastAsia="Times New Roman" w:hAnsi="Segoe UI" w:cs="Times New Roman"/>
          <w:color w:val="auto"/>
          <w:szCs w:val="24"/>
        </w:rPr>
        <w:lastRenderedPageBreak/>
        <w:t xml:space="preserve">wordt opgenomen waarbinnen het bedrijf rapporteert over de mogelijkheid om de emissie van deze metalen verder terug te dringen. </w:t>
      </w:r>
    </w:p>
    <w:p w14:paraId="2BA1DEA9"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BE7D4CE"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restlozing voldoet ook aan de emissie-eisen vanuit de BREF (&lt; 0,1 mg/l voor de verschillende stoffen). </w:t>
      </w:r>
    </w:p>
    <w:p w14:paraId="07DBD3C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75762C4"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t>Voldoet de restlozing aan de immissietoets?</w:t>
      </w:r>
    </w:p>
    <w:p w14:paraId="0E74AFE7" w14:textId="77777777" w:rsid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De restlozing is beoordeeld met de immissietoets. Onderstaand is de beslisboom van de immissietoets voor Zn weergegeven.</w:t>
      </w:r>
      <w:r w:rsidR="00E864F5" w:rsidRPr="00E864F5">
        <w:rPr>
          <w:rFonts w:ascii="Segoe UI" w:eastAsia="Times New Roman" w:hAnsi="Segoe UI" w:cs="Times New Roman"/>
          <w:color w:val="auto"/>
          <w:szCs w:val="24"/>
        </w:rPr>
        <w:t xml:space="preserve"> </w:t>
      </w:r>
    </w:p>
    <w:p w14:paraId="2D8CFB53" w14:textId="77777777" w:rsidR="00E864F5" w:rsidRPr="00F64426" w:rsidRDefault="00E864F5" w:rsidP="00842D75">
      <w:pPr>
        <w:suppressAutoHyphens/>
        <w:autoSpaceDN/>
        <w:spacing w:line="252" w:lineRule="atLeast"/>
        <w:textAlignment w:val="auto"/>
        <w:rPr>
          <w:rFonts w:ascii="Segoe UI" w:eastAsia="Times New Roman" w:hAnsi="Segoe UI" w:cs="Times New Roman"/>
          <w:color w:val="auto"/>
          <w:sz w:val="20"/>
          <w:szCs w:val="24"/>
        </w:rPr>
      </w:pPr>
      <w:r w:rsidRPr="00E864F5">
        <w:rPr>
          <w:noProof/>
        </w:rPr>
        <w:drawing>
          <wp:anchor distT="0" distB="0" distL="114300" distR="114300" simplePos="0" relativeHeight="251668480" behindDoc="0" locked="0" layoutInCell="1" allowOverlap="1" wp14:anchorId="69E73B6C" wp14:editId="66DF8974">
            <wp:simplePos x="0" y="0"/>
            <wp:positionH relativeFrom="column">
              <wp:posOffset>2264410</wp:posOffset>
            </wp:positionH>
            <wp:positionV relativeFrom="paragraph">
              <wp:posOffset>153035</wp:posOffset>
            </wp:positionV>
            <wp:extent cx="3212465" cy="2005330"/>
            <wp:effectExtent l="0" t="0" r="6985" b="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2465" cy="2005330"/>
                    </a:xfrm>
                    <a:prstGeom prst="rect">
                      <a:avLst/>
                    </a:prstGeom>
                  </pic:spPr>
                </pic:pic>
              </a:graphicData>
            </a:graphic>
            <wp14:sizeRelH relativeFrom="page">
              <wp14:pctWidth>0</wp14:pctWidth>
            </wp14:sizeRelH>
            <wp14:sizeRelV relativeFrom="page">
              <wp14:pctHeight>0</wp14:pctHeight>
            </wp14:sizeRelV>
          </wp:anchor>
        </w:drawing>
      </w:r>
      <w:r w:rsidRPr="00E864F5">
        <w:rPr>
          <w:noProof/>
        </w:rPr>
        <w:drawing>
          <wp:anchor distT="0" distB="0" distL="114300" distR="114300" simplePos="0" relativeHeight="251667456" behindDoc="0" locked="0" layoutInCell="1" allowOverlap="1" wp14:anchorId="28A92493" wp14:editId="7BECD16C">
            <wp:simplePos x="0" y="0"/>
            <wp:positionH relativeFrom="column">
              <wp:posOffset>-34925</wp:posOffset>
            </wp:positionH>
            <wp:positionV relativeFrom="paragraph">
              <wp:posOffset>97790</wp:posOffset>
            </wp:positionV>
            <wp:extent cx="2261235" cy="2695575"/>
            <wp:effectExtent l="0" t="0" r="5715" b="9525"/>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1235" cy="2695575"/>
                    </a:xfrm>
                    <a:prstGeom prst="rect">
                      <a:avLst/>
                    </a:prstGeom>
                  </pic:spPr>
                </pic:pic>
              </a:graphicData>
            </a:graphic>
            <wp14:sizeRelH relativeFrom="page">
              <wp14:pctWidth>0</wp14:pctWidth>
            </wp14:sizeRelH>
            <wp14:sizeRelV relativeFrom="page">
              <wp14:pctHeight>0</wp14:pctHeight>
            </wp14:sizeRelV>
          </wp:anchor>
        </w:drawing>
      </w:r>
    </w:p>
    <w:p w14:paraId="149260CB" w14:textId="77777777" w:rsidR="00842D75" w:rsidRPr="00F64426" w:rsidRDefault="0017327D" w:rsidP="00842D75">
      <w:pPr>
        <w:suppressAutoHyphens/>
        <w:autoSpaceDN/>
        <w:spacing w:line="252" w:lineRule="atLeast"/>
        <w:textAlignment w:val="auto"/>
        <w:rPr>
          <w:rFonts w:ascii="Segoe UI" w:eastAsia="Times New Roman" w:hAnsi="Segoe UI" w:cs="Times New Roman"/>
          <w:color w:val="auto"/>
          <w:sz w:val="20"/>
          <w:szCs w:val="24"/>
        </w:rPr>
      </w:pPr>
      <w:r w:rsidRPr="00F64426">
        <w:rPr>
          <w:sz w:val="20"/>
        </w:rPr>
        <w:t xml:space="preserve"> </w:t>
      </w:r>
    </w:p>
    <w:p w14:paraId="4E9803B8" w14:textId="77777777" w:rsidR="00842D75" w:rsidRPr="00F64426" w:rsidRDefault="00842D75" w:rsidP="00842D75">
      <w:pPr>
        <w:suppressAutoHyphens/>
        <w:autoSpaceDN/>
        <w:spacing w:line="252" w:lineRule="atLeast"/>
        <w:textAlignment w:val="auto"/>
        <w:rPr>
          <w:rFonts w:ascii="Segoe UI" w:eastAsia="Times New Roman" w:hAnsi="Segoe UI" w:cs="Times New Roman"/>
          <w:color w:val="auto"/>
          <w:sz w:val="20"/>
          <w:szCs w:val="24"/>
        </w:rPr>
      </w:pPr>
      <w:r w:rsidRPr="00F64426">
        <w:rPr>
          <w:rFonts w:ascii="Segoe UI" w:eastAsia="Times New Roman" w:hAnsi="Segoe UI" w:cs="Times New Roman"/>
          <w:color w:val="auto"/>
          <w:sz w:val="20"/>
          <w:szCs w:val="24"/>
        </w:rPr>
        <w:t xml:space="preserve"> </w:t>
      </w:r>
      <w:r w:rsidR="0017327D" w:rsidRPr="00F64426" w:rsidDel="00735DA7">
        <w:rPr>
          <w:sz w:val="20"/>
        </w:rPr>
        <w:t xml:space="preserve"> </w:t>
      </w:r>
    </w:p>
    <w:p w14:paraId="38D3779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23A0D71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6C678BE1" w14:textId="77777777" w:rsidR="00842D75" w:rsidRPr="00842D75" w:rsidRDefault="00E864F5" w:rsidP="00842D75">
      <w:pPr>
        <w:suppressAutoHyphens/>
        <w:autoSpaceDN/>
        <w:spacing w:line="252" w:lineRule="atLeast"/>
        <w:textAlignment w:val="auto"/>
        <w:rPr>
          <w:rFonts w:ascii="Segoe UI" w:eastAsia="Times New Roman" w:hAnsi="Segoe UI" w:cs="Times New Roman"/>
          <w:color w:val="auto"/>
          <w:szCs w:val="24"/>
        </w:rPr>
      </w:pPr>
      <w:r w:rsidRPr="00E864F5">
        <w:rPr>
          <w:noProof/>
        </w:rPr>
        <w:drawing>
          <wp:anchor distT="0" distB="0" distL="114300" distR="114300" simplePos="0" relativeHeight="251666432" behindDoc="0" locked="0" layoutInCell="1" allowOverlap="1" wp14:anchorId="472B1B03" wp14:editId="5BB828D1">
            <wp:simplePos x="0" y="0"/>
            <wp:positionH relativeFrom="column">
              <wp:posOffset>2454275</wp:posOffset>
            </wp:positionH>
            <wp:positionV relativeFrom="paragraph">
              <wp:posOffset>614680</wp:posOffset>
            </wp:positionV>
            <wp:extent cx="3898265" cy="2433955"/>
            <wp:effectExtent l="0" t="0" r="6985" b="4445"/>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98265" cy="2433955"/>
                    </a:xfrm>
                    <a:prstGeom prst="rect">
                      <a:avLst/>
                    </a:prstGeom>
                  </pic:spPr>
                </pic:pic>
              </a:graphicData>
            </a:graphic>
            <wp14:sizeRelH relativeFrom="page">
              <wp14:pctWidth>0</wp14:pctWidth>
            </wp14:sizeRelH>
            <wp14:sizeRelV relativeFrom="page">
              <wp14:pctHeight>0</wp14:pctHeight>
            </wp14:sizeRelV>
          </wp:anchor>
        </w:drawing>
      </w:r>
      <w:r w:rsidRPr="00E864F5">
        <w:rPr>
          <w:noProof/>
        </w:rPr>
        <w:drawing>
          <wp:anchor distT="0" distB="0" distL="114300" distR="114300" simplePos="0" relativeHeight="251665408" behindDoc="0" locked="0" layoutInCell="1" allowOverlap="1" wp14:anchorId="4302B4E4" wp14:editId="59E255EF">
            <wp:simplePos x="0" y="0"/>
            <wp:positionH relativeFrom="column">
              <wp:posOffset>3175</wp:posOffset>
            </wp:positionH>
            <wp:positionV relativeFrom="paragraph">
              <wp:posOffset>614045</wp:posOffset>
            </wp:positionV>
            <wp:extent cx="2452370" cy="2892425"/>
            <wp:effectExtent l="0" t="0" r="5080" b="317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2370" cy="2892425"/>
                    </a:xfrm>
                    <a:prstGeom prst="rect">
                      <a:avLst/>
                    </a:prstGeom>
                  </pic:spPr>
                </pic:pic>
              </a:graphicData>
            </a:graphic>
            <wp14:sizeRelH relativeFrom="page">
              <wp14:pctWidth>0</wp14:pctWidth>
            </wp14:sizeRelH>
            <wp14:sizeRelV relativeFrom="page">
              <wp14:pctHeight>0</wp14:pctHeight>
            </wp14:sizeRelV>
          </wp:anchor>
        </w:drawing>
      </w:r>
      <w:r w:rsidR="00842D75" w:rsidRPr="00842D75">
        <w:rPr>
          <w:rFonts w:ascii="Segoe UI" w:eastAsia="Times New Roman" w:hAnsi="Segoe UI" w:cs="Times New Roman"/>
          <w:color w:val="auto"/>
          <w:szCs w:val="24"/>
        </w:rPr>
        <w:t xml:space="preserve">De lozing voldoet nog niet aan de immissietoets voor zink, omdat de </w:t>
      </w:r>
      <w:r w:rsidR="00201876">
        <w:rPr>
          <w:rFonts w:ascii="Segoe UI" w:eastAsia="Times New Roman" w:hAnsi="Segoe UI" w:cs="Times New Roman"/>
          <w:color w:val="auto"/>
          <w:szCs w:val="24"/>
        </w:rPr>
        <w:t xml:space="preserve">toename in concentratie meer dan 10% van de norm bedraagt en de </w:t>
      </w:r>
      <w:r w:rsidR="00842D75" w:rsidRPr="00842D75">
        <w:rPr>
          <w:rFonts w:ascii="Segoe UI" w:eastAsia="Times New Roman" w:hAnsi="Segoe UI" w:cs="Times New Roman"/>
          <w:color w:val="auto"/>
          <w:szCs w:val="24"/>
        </w:rPr>
        <w:t xml:space="preserve">concentratie op de rand van de mengzone nog boven de norm ligt, zie bovenstaande afbeelding.  </w:t>
      </w:r>
    </w:p>
    <w:p w14:paraId="5B6E155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2936C73D" w14:textId="77777777" w:rsidR="00E864F5" w:rsidRDefault="00E864F5" w:rsidP="00842D75">
      <w:pPr>
        <w:suppressAutoHyphens/>
        <w:autoSpaceDN/>
        <w:spacing w:line="252" w:lineRule="atLeast"/>
        <w:textAlignment w:val="auto"/>
        <w:rPr>
          <w:rFonts w:ascii="Segoe UI" w:eastAsia="Times New Roman" w:hAnsi="Segoe UI" w:cs="Times New Roman"/>
          <w:color w:val="auto"/>
          <w:szCs w:val="24"/>
        </w:rPr>
      </w:pPr>
    </w:p>
    <w:p w14:paraId="35862DF3" w14:textId="77777777" w:rsidR="00E864F5" w:rsidRDefault="00E864F5" w:rsidP="00842D75">
      <w:pPr>
        <w:suppressAutoHyphens/>
        <w:autoSpaceDN/>
        <w:spacing w:line="252" w:lineRule="atLeast"/>
        <w:textAlignment w:val="auto"/>
        <w:rPr>
          <w:rFonts w:ascii="Segoe UI" w:eastAsia="Times New Roman" w:hAnsi="Segoe UI" w:cs="Times New Roman"/>
          <w:color w:val="auto"/>
          <w:szCs w:val="24"/>
        </w:rPr>
      </w:pPr>
    </w:p>
    <w:p w14:paraId="779DA55B"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lozing van Cd voldoet niet aan immissietoets omdat niet aan de significantietoets kan worden voldaan. De concentratie in oppervlaktewater blijft </w:t>
      </w:r>
      <w:r w:rsidR="004526B1">
        <w:rPr>
          <w:rFonts w:ascii="Segoe UI" w:eastAsia="Times New Roman" w:hAnsi="Segoe UI" w:cs="Times New Roman"/>
          <w:color w:val="auto"/>
          <w:szCs w:val="24"/>
        </w:rPr>
        <w:t xml:space="preserve">op de rand van de mengzone </w:t>
      </w:r>
      <w:r w:rsidR="00C62FC2">
        <w:rPr>
          <w:rFonts w:ascii="Segoe UI" w:eastAsia="Times New Roman" w:hAnsi="Segoe UI" w:cs="Times New Roman"/>
          <w:color w:val="auto"/>
          <w:szCs w:val="24"/>
        </w:rPr>
        <w:t xml:space="preserve">niet </w:t>
      </w:r>
      <w:r w:rsidRPr="00842D75">
        <w:rPr>
          <w:rFonts w:ascii="Segoe UI" w:eastAsia="Times New Roman" w:hAnsi="Segoe UI" w:cs="Times New Roman"/>
          <w:color w:val="auto"/>
          <w:szCs w:val="24"/>
        </w:rPr>
        <w:t xml:space="preserve">onder de norm, </w:t>
      </w:r>
      <w:r w:rsidR="00C62FC2">
        <w:rPr>
          <w:rFonts w:ascii="Segoe UI" w:eastAsia="Times New Roman" w:hAnsi="Segoe UI" w:cs="Times New Roman"/>
          <w:color w:val="auto"/>
          <w:szCs w:val="24"/>
        </w:rPr>
        <w:t>en</w:t>
      </w:r>
      <w:r w:rsidRPr="00842D75">
        <w:rPr>
          <w:rFonts w:ascii="Segoe UI" w:eastAsia="Times New Roman" w:hAnsi="Segoe UI" w:cs="Times New Roman"/>
          <w:color w:val="auto"/>
          <w:szCs w:val="24"/>
        </w:rPr>
        <w:t xml:space="preserve"> de toename van de totale concentratie in oppervlaktewater is meer dan 10% van de norm voor cadmium (zie </w:t>
      </w:r>
      <w:r w:rsidR="00C62FC2">
        <w:rPr>
          <w:rFonts w:ascii="Segoe UI" w:eastAsia="Times New Roman" w:hAnsi="Segoe UI" w:cs="Times New Roman"/>
          <w:color w:val="auto"/>
          <w:szCs w:val="24"/>
        </w:rPr>
        <w:t>bovenstaan</w:t>
      </w:r>
      <w:r w:rsidRPr="00842D75">
        <w:rPr>
          <w:rFonts w:ascii="Segoe UI" w:eastAsia="Times New Roman" w:hAnsi="Segoe UI" w:cs="Times New Roman"/>
          <w:color w:val="auto"/>
          <w:szCs w:val="24"/>
        </w:rPr>
        <w:t xml:space="preserve">de figuur). </w:t>
      </w:r>
      <w:r w:rsidR="0001263C">
        <w:rPr>
          <w:rFonts w:ascii="Segoe UI" w:eastAsia="Times New Roman" w:hAnsi="Segoe UI" w:cs="Times New Roman"/>
          <w:color w:val="auto"/>
          <w:szCs w:val="24"/>
        </w:rPr>
        <w:t xml:space="preserve">Echter daar het hier gaat om stoffen die hechten aan zwevend stof en </w:t>
      </w:r>
      <w:r w:rsidR="0001263C">
        <w:rPr>
          <w:rFonts w:ascii="Segoe UI" w:eastAsia="Times New Roman" w:hAnsi="Segoe UI" w:cs="Times New Roman"/>
          <w:color w:val="auto"/>
          <w:szCs w:val="24"/>
        </w:rPr>
        <w:lastRenderedPageBreak/>
        <w:t xml:space="preserve">waarvan de </w:t>
      </w:r>
      <w:r w:rsidR="00020BEF">
        <w:rPr>
          <w:rFonts w:ascii="Segoe UI" w:eastAsia="Times New Roman" w:hAnsi="Segoe UI" w:cs="Times New Roman"/>
          <w:color w:val="auto"/>
          <w:szCs w:val="24"/>
        </w:rPr>
        <w:t>n</w:t>
      </w:r>
      <w:r w:rsidR="0001263C">
        <w:rPr>
          <w:rFonts w:ascii="Segoe UI" w:eastAsia="Times New Roman" w:hAnsi="Segoe UI" w:cs="Times New Roman"/>
          <w:color w:val="auto"/>
          <w:szCs w:val="24"/>
        </w:rPr>
        <w:t xml:space="preserve">orm is uitgedrukt als opgelost mag een analyse op basis van de genuanceerde </w:t>
      </w:r>
      <w:r w:rsidR="00020BEF">
        <w:rPr>
          <w:rFonts w:ascii="Segoe UI" w:eastAsia="Times New Roman" w:hAnsi="Segoe UI" w:cs="Times New Roman"/>
          <w:color w:val="auto"/>
          <w:szCs w:val="24"/>
        </w:rPr>
        <w:t>aanpak (zie bijlage A van handboek immissietoets 2016) worden toegepast.</w:t>
      </w:r>
    </w:p>
    <w:p w14:paraId="75DD8B57"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p>
    <w:p w14:paraId="4F378F67" w14:textId="77777777" w:rsidR="00842D75" w:rsidRPr="00842D75" w:rsidRDefault="00842D75" w:rsidP="00842D75">
      <w:pPr>
        <w:suppressAutoHyphens/>
        <w:autoSpaceDN/>
        <w:spacing w:line="252" w:lineRule="atLeast"/>
        <w:textAlignment w:val="auto"/>
        <w:outlineLvl w:val="4"/>
        <w:rPr>
          <w:rFonts w:ascii="Segoe UI" w:eastAsia="Times New Roman" w:hAnsi="Segoe UI" w:cs="Times New Roman"/>
          <w:bCs/>
          <w:i/>
          <w:iCs/>
          <w:color w:val="005D76"/>
          <w:szCs w:val="26"/>
        </w:rPr>
      </w:pPr>
      <w:r w:rsidRPr="00842D75">
        <w:rPr>
          <w:rFonts w:ascii="Segoe UI" w:eastAsia="Times New Roman" w:hAnsi="Segoe UI" w:cs="Times New Roman"/>
          <w:bCs/>
          <w:i/>
          <w:iCs/>
          <w:color w:val="005D76"/>
          <w:szCs w:val="26"/>
        </w:rPr>
        <w:t>Correctie voor opgeloste norm</w:t>
      </w:r>
    </w:p>
    <w:p w14:paraId="21853391"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norm voor Cd </w:t>
      </w:r>
      <w:r w:rsidR="00867CE5">
        <w:rPr>
          <w:rFonts w:ascii="Segoe UI" w:eastAsia="Times New Roman" w:hAnsi="Segoe UI" w:cs="Times New Roman"/>
          <w:color w:val="auto"/>
          <w:szCs w:val="24"/>
        </w:rPr>
        <w:t>en Zn zijn</w:t>
      </w:r>
      <w:r w:rsidRPr="00842D75">
        <w:rPr>
          <w:rFonts w:ascii="Segoe UI" w:eastAsia="Times New Roman" w:hAnsi="Segoe UI" w:cs="Times New Roman"/>
          <w:color w:val="auto"/>
          <w:szCs w:val="24"/>
        </w:rPr>
        <w:t xml:space="preserve"> uitgedrukt als opgelost. </w:t>
      </w:r>
    </w:p>
    <w:p w14:paraId="0E1810A7"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4C439B60" w14:textId="77777777" w:rsidR="009E6ED2"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Het zwevend stofgehalte van het oppervlaktewater bedraagt 15 mg/l. Dit betekent dat de concentratietoename uitgedrukt als opgelost (</w:t>
      </w:r>
      <w:r w:rsidRPr="00842D75">
        <w:rPr>
          <w:rFonts w:ascii="Segoe UI" w:eastAsia="Times New Roman" w:hAnsi="Segoe UI" w:cs="Segoe UI"/>
          <w:color w:val="auto"/>
          <w:szCs w:val="24"/>
        </w:rPr>
        <w:t>∆</w:t>
      </w:r>
      <w:proofErr w:type="spellStart"/>
      <w:r w:rsidRPr="00842D75">
        <w:rPr>
          <w:rFonts w:ascii="Segoe UI" w:eastAsia="Times New Roman" w:hAnsi="Segoe UI" w:cs="Times New Roman"/>
          <w:color w:val="auto"/>
          <w:szCs w:val="24"/>
        </w:rPr>
        <w:t>C</w:t>
      </w:r>
      <w:r w:rsidRPr="00842D75">
        <w:rPr>
          <w:rFonts w:ascii="Segoe UI" w:eastAsia="Times New Roman" w:hAnsi="Segoe UI" w:cs="Times New Roman"/>
          <w:color w:val="auto"/>
          <w:szCs w:val="24"/>
          <w:vertAlign w:val="subscript"/>
        </w:rPr>
        <w:t>opgelost</w:t>
      </w:r>
      <w:proofErr w:type="spellEnd"/>
      <w:r w:rsidRPr="00842D75">
        <w:rPr>
          <w:rFonts w:ascii="Segoe UI" w:eastAsia="Times New Roman" w:hAnsi="Segoe UI" w:cs="Times New Roman"/>
          <w:color w:val="auto"/>
          <w:szCs w:val="24"/>
        </w:rPr>
        <w:t>) uitkomt op 1/(1+Kd*</w:t>
      </w:r>
      <w:proofErr w:type="spellStart"/>
      <w:r w:rsidRPr="00842D75">
        <w:rPr>
          <w:rFonts w:ascii="Segoe UI" w:eastAsia="Times New Roman" w:hAnsi="Segoe UI" w:cs="Times New Roman"/>
          <w:color w:val="auto"/>
          <w:szCs w:val="24"/>
        </w:rPr>
        <w:t>Css</w:t>
      </w:r>
      <w:proofErr w:type="spellEnd"/>
      <w:r w:rsidRPr="00842D75">
        <w:rPr>
          <w:rFonts w:ascii="Segoe UI" w:eastAsia="Times New Roman" w:hAnsi="Segoe UI" w:cs="Times New Roman"/>
          <w:color w:val="auto"/>
          <w:szCs w:val="24"/>
        </w:rPr>
        <w:t>*0.000001)*</w:t>
      </w:r>
      <w:r w:rsidRPr="00842D75">
        <w:rPr>
          <w:rFonts w:ascii="Segoe UI" w:eastAsia="Times New Roman" w:hAnsi="Segoe UI" w:cs="Segoe UI"/>
          <w:color w:val="auto"/>
          <w:szCs w:val="24"/>
        </w:rPr>
        <w:t>∆</w:t>
      </w:r>
      <w:proofErr w:type="spellStart"/>
      <w:r w:rsidRPr="00842D75">
        <w:rPr>
          <w:rFonts w:ascii="Segoe UI" w:eastAsia="Times New Roman" w:hAnsi="Segoe UI" w:cs="Times New Roman"/>
          <w:color w:val="auto"/>
          <w:szCs w:val="24"/>
        </w:rPr>
        <w:t>C</w:t>
      </w:r>
      <w:r w:rsidRPr="00842D75">
        <w:rPr>
          <w:rFonts w:ascii="Segoe UI" w:eastAsia="Times New Roman" w:hAnsi="Segoe UI" w:cs="Times New Roman"/>
          <w:color w:val="auto"/>
          <w:szCs w:val="24"/>
          <w:vertAlign w:val="subscript"/>
        </w:rPr>
        <w:t>totaal</w:t>
      </w:r>
      <w:proofErr w:type="spellEnd"/>
      <w:r w:rsidRPr="00842D75">
        <w:rPr>
          <w:rFonts w:ascii="Segoe UI" w:eastAsia="Times New Roman" w:hAnsi="Segoe UI" w:cs="Times New Roman"/>
          <w:color w:val="auto"/>
          <w:szCs w:val="24"/>
        </w:rPr>
        <w:t xml:space="preserve">. Dit betekent dat </w:t>
      </w:r>
      <w:r w:rsidRPr="00842D75">
        <w:rPr>
          <w:rFonts w:ascii="Segoe UI" w:eastAsia="Times New Roman" w:hAnsi="Segoe UI" w:cs="Segoe UI"/>
          <w:color w:val="auto"/>
          <w:szCs w:val="24"/>
        </w:rPr>
        <w:t>∆</w:t>
      </w:r>
      <w:proofErr w:type="spellStart"/>
      <w:r w:rsidRPr="00842D75">
        <w:rPr>
          <w:rFonts w:ascii="Segoe UI" w:eastAsia="Times New Roman" w:hAnsi="Segoe UI" w:cs="Times New Roman"/>
          <w:color w:val="auto"/>
          <w:szCs w:val="24"/>
        </w:rPr>
        <w:t>C</w:t>
      </w:r>
      <w:r w:rsidRPr="00842D75">
        <w:rPr>
          <w:rFonts w:ascii="Segoe UI" w:eastAsia="Times New Roman" w:hAnsi="Segoe UI" w:cs="Times New Roman"/>
          <w:color w:val="auto"/>
          <w:szCs w:val="24"/>
          <w:vertAlign w:val="subscript"/>
        </w:rPr>
        <w:t>opgelost</w:t>
      </w:r>
      <w:proofErr w:type="spellEnd"/>
      <w:r w:rsidRPr="00842D75">
        <w:rPr>
          <w:rFonts w:ascii="Segoe UI" w:eastAsia="Times New Roman" w:hAnsi="Segoe UI" w:cs="Times New Roman"/>
          <w:color w:val="auto"/>
          <w:szCs w:val="24"/>
        </w:rPr>
        <w:t xml:space="preserve"> </w:t>
      </w:r>
      <w:r w:rsidR="00867CE5">
        <w:rPr>
          <w:rFonts w:ascii="Segoe UI" w:eastAsia="Times New Roman" w:hAnsi="Segoe UI" w:cs="Times New Roman"/>
          <w:color w:val="auto"/>
          <w:szCs w:val="24"/>
        </w:rPr>
        <w:t xml:space="preserve">voor Cd </w:t>
      </w:r>
      <w:r w:rsidRPr="00842D75">
        <w:rPr>
          <w:rFonts w:ascii="Segoe UI" w:eastAsia="Times New Roman" w:hAnsi="Segoe UI" w:cs="Times New Roman"/>
          <w:color w:val="auto"/>
          <w:szCs w:val="24"/>
        </w:rPr>
        <w:t>uitkomt op 1/(1+10</w:t>
      </w:r>
      <w:r w:rsidRPr="00842D75">
        <w:rPr>
          <w:rFonts w:ascii="Segoe UI" w:eastAsia="Times New Roman" w:hAnsi="Segoe UI" w:cs="Times New Roman"/>
          <w:color w:val="auto"/>
          <w:szCs w:val="24"/>
          <w:vertAlign w:val="superscript"/>
        </w:rPr>
        <w:t>5.11</w:t>
      </w:r>
      <w:r w:rsidRPr="00842D75">
        <w:rPr>
          <w:rFonts w:ascii="Segoe UI" w:eastAsia="Times New Roman" w:hAnsi="Segoe UI" w:cs="Times New Roman"/>
          <w:color w:val="auto"/>
          <w:szCs w:val="24"/>
        </w:rPr>
        <w:t>*</w:t>
      </w:r>
      <w:r w:rsidR="00867CE5">
        <w:rPr>
          <w:rFonts w:ascii="Segoe UI" w:eastAsia="Times New Roman" w:hAnsi="Segoe UI" w:cs="Times New Roman"/>
          <w:color w:val="auto"/>
          <w:szCs w:val="24"/>
        </w:rPr>
        <w:t>15*</w:t>
      </w:r>
      <w:r w:rsidRPr="00842D75">
        <w:rPr>
          <w:rFonts w:ascii="Segoe UI" w:eastAsia="Times New Roman" w:hAnsi="Segoe UI" w:cs="Times New Roman"/>
          <w:color w:val="auto"/>
          <w:szCs w:val="24"/>
        </w:rPr>
        <w:t>0.000001) =1/2.93 = 0.34*</w:t>
      </w:r>
      <w:r w:rsidRPr="00842D75">
        <w:rPr>
          <w:rFonts w:ascii="Segoe UI" w:eastAsia="Times New Roman" w:hAnsi="Segoe UI" w:cs="Segoe UI"/>
          <w:color w:val="auto"/>
          <w:szCs w:val="24"/>
        </w:rPr>
        <w:t>∆</w:t>
      </w:r>
      <w:proofErr w:type="spellStart"/>
      <w:r w:rsidRPr="00842D75">
        <w:rPr>
          <w:rFonts w:ascii="Segoe UI" w:eastAsia="Times New Roman" w:hAnsi="Segoe UI" w:cs="Times New Roman"/>
          <w:color w:val="auto"/>
          <w:szCs w:val="24"/>
        </w:rPr>
        <w:t>C</w:t>
      </w:r>
      <w:r w:rsidRPr="00842D75">
        <w:rPr>
          <w:rFonts w:ascii="Segoe UI" w:eastAsia="Times New Roman" w:hAnsi="Segoe UI" w:cs="Times New Roman"/>
          <w:color w:val="auto"/>
          <w:szCs w:val="24"/>
          <w:vertAlign w:val="subscript"/>
        </w:rPr>
        <w:t>totaal</w:t>
      </w:r>
      <w:proofErr w:type="spellEnd"/>
      <w:r w:rsidRPr="00842D75">
        <w:rPr>
          <w:rFonts w:ascii="Segoe UI" w:eastAsia="Times New Roman" w:hAnsi="Segoe UI" w:cs="Times New Roman"/>
          <w:color w:val="auto"/>
          <w:szCs w:val="24"/>
        </w:rPr>
        <w:t xml:space="preserve"> = 0.34* 0.0</w:t>
      </w:r>
      <w:r w:rsidR="00D44342">
        <w:rPr>
          <w:rFonts w:ascii="Segoe UI" w:eastAsia="Times New Roman" w:hAnsi="Segoe UI" w:cs="Times New Roman"/>
          <w:color w:val="auto"/>
          <w:szCs w:val="24"/>
        </w:rPr>
        <w:t>9</w:t>
      </w:r>
      <w:r w:rsidRPr="00842D75">
        <w:rPr>
          <w:rFonts w:ascii="Segoe UI" w:eastAsia="Times New Roman" w:hAnsi="Segoe UI" w:cs="Times New Roman"/>
          <w:color w:val="auto"/>
          <w:szCs w:val="24"/>
        </w:rPr>
        <w:t xml:space="preserve"> =0.0</w:t>
      </w:r>
      <w:r w:rsidR="00D44342">
        <w:rPr>
          <w:rFonts w:ascii="Segoe UI" w:eastAsia="Times New Roman" w:hAnsi="Segoe UI" w:cs="Times New Roman"/>
          <w:color w:val="auto"/>
          <w:szCs w:val="24"/>
        </w:rPr>
        <w:t>3</w:t>
      </w:r>
      <w:r w:rsidRPr="00842D75">
        <w:rPr>
          <w:rFonts w:ascii="Segoe UI" w:eastAsia="Times New Roman" w:hAnsi="Segoe UI" w:cs="Times New Roman"/>
          <w:color w:val="auto"/>
          <w:szCs w:val="24"/>
        </w:rPr>
        <w:t xml:space="preserve"> </w:t>
      </w:r>
      <w:proofErr w:type="spellStart"/>
      <w:r w:rsidRPr="00842D75">
        <w:rPr>
          <w:rFonts w:ascii="Segoe UI" w:eastAsia="Times New Roman" w:hAnsi="Segoe UI" w:cs="Times New Roman"/>
          <w:color w:val="auto"/>
          <w:szCs w:val="24"/>
        </w:rPr>
        <w:t>ug</w:t>
      </w:r>
      <w:proofErr w:type="spellEnd"/>
      <w:r w:rsidRPr="00842D75">
        <w:rPr>
          <w:rFonts w:ascii="Segoe UI" w:eastAsia="Times New Roman" w:hAnsi="Segoe UI" w:cs="Times New Roman"/>
          <w:color w:val="auto"/>
          <w:szCs w:val="24"/>
        </w:rPr>
        <w:t xml:space="preserve">/l, hetgeen overeenkomt met </w:t>
      </w:r>
      <w:r w:rsidR="00D44342">
        <w:rPr>
          <w:rFonts w:ascii="Segoe UI" w:eastAsia="Times New Roman" w:hAnsi="Segoe UI" w:cs="Times New Roman"/>
          <w:color w:val="auto"/>
          <w:szCs w:val="24"/>
        </w:rPr>
        <w:t>38</w:t>
      </w:r>
      <w:r w:rsidRPr="00842D75">
        <w:rPr>
          <w:rFonts w:ascii="Segoe UI" w:eastAsia="Times New Roman" w:hAnsi="Segoe UI" w:cs="Times New Roman"/>
          <w:color w:val="auto"/>
          <w:szCs w:val="24"/>
        </w:rPr>
        <w:t>% van het MKE. Dit betekent de lozing voldoet niet aan immissietoets voor cadmium.</w:t>
      </w:r>
      <w:r w:rsidR="00867CE5">
        <w:rPr>
          <w:rFonts w:ascii="Segoe UI" w:eastAsia="Times New Roman" w:hAnsi="Segoe UI" w:cs="Times New Roman"/>
          <w:color w:val="auto"/>
          <w:szCs w:val="24"/>
        </w:rPr>
        <w:t xml:space="preserve"> </w:t>
      </w:r>
      <w:r w:rsidR="00C62FC2">
        <w:rPr>
          <w:rFonts w:ascii="Segoe UI" w:eastAsia="Times New Roman" w:hAnsi="Segoe UI" w:cs="Times New Roman"/>
          <w:color w:val="auto"/>
          <w:szCs w:val="24"/>
        </w:rPr>
        <w:t xml:space="preserve">De opgeloste concentratie op de rand van de mengzone bedraagt 0.06 </w:t>
      </w:r>
      <w:proofErr w:type="spellStart"/>
      <w:r w:rsidR="00C62FC2">
        <w:rPr>
          <w:rFonts w:ascii="Segoe UI" w:eastAsia="Times New Roman" w:hAnsi="Segoe UI" w:cs="Times New Roman"/>
          <w:color w:val="auto"/>
          <w:szCs w:val="24"/>
        </w:rPr>
        <w:t>ug</w:t>
      </w:r>
      <w:proofErr w:type="spellEnd"/>
      <w:r w:rsidR="00C62FC2">
        <w:rPr>
          <w:rFonts w:ascii="Segoe UI" w:eastAsia="Times New Roman" w:hAnsi="Segoe UI" w:cs="Times New Roman"/>
          <w:color w:val="auto"/>
          <w:szCs w:val="24"/>
        </w:rPr>
        <w:t>/l, hetgeen lager is dan de norm voor Cd. Om te voldoen aan de immissietoets moet de lozing met 74% worden gereduceerd.</w:t>
      </w:r>
    </w:p>
    <w:p w14:paraId="58ACA15E" w14:textId="77777777" w:rsidR="009E6ED2" w:rsidRDefault="009E6ED2" w:rsidP="00842D75">
      <w:pPr>
        <w:suppressAutoHyphens/>
        <w:autoSpaceDN/>
        <w:spacing w:line="252" w:lineRule="atLeast"/>
        <w:textAlignment w:val="auto"/>
        <w:rPr>
          <w:rFonts w:ascii="Segoe UI" w:eastAsia="Times New Roman" w:hAnsi="Segoe UI" w:cs="Times New Roman"/>
          <w:color w:val="auto"/>
          <w:szCs w:val="24"/>
        </w:rPr>
      </w:pPr>
    </w:p>
    <w:p w14:paraId="71B777C6" w14:textId="77777777" w:rsidR="009E6ED2" w:rsidRDefault="00867CE5" w:rsidP="00842D75">
      <w:pPr>
        <w:suppressAutoHyphens/>
        <w:autoSpaceDN/>
        <w:spacing w:line="252" w:lineRule="atLeast"/>
        <w:textAlignment w:val="auto"/>
        <w:rPr>
          <w:rFonts w:ascii="Segoe UI" w:eastAsia="Times New Roman" w:hAnsi="Segoe UI" w:cs="Times New Roman"/>
          <w:color w:val="auto"/>
          <w:szCs w:val="24"/>
        </w:rPr>
      </w:pPr>
      <w:r>
        <w:rPr>
          <w:rFonts w:ascii="Segoe UI" w:eastAsia="Times New Roman" w:hAnsi="Segoe UI" w:cs="Times New Roman"/>
          <w:color w:val="auto"/>
          <w:szCs w:val="24"/>
        </w:rPr>
        <w:t>Voor Zn komt de toename op de rand van de mengzone (</w:t>
      </w:r>
      <w:r>
        <w:rPr>
          <w:rFonts w:ascii="Segoe UI" w:eastAsia="Times New Roman" w:hAnsi="Segoe UI" w:cs="Segoe UI"/>
          <w:color w:val="auto"/>
          <w:szCs w:val="24"/>
        </w:rPr>
        <w:t>∆</w:t>
      </w:r>
      <w:r>
        <w:rPr>
          <w:rFonts w:ascii="Segoe UI" w:eastAsia="Times New Roman" w:hAnsi="Segoe UI" w:cs="Times New Roman"/>
          <w:color w:val="auto"/>
          <w:szCs w:val="24"/>
        </w:rPr>
        <w:t>C</w:t>
      </w:r>
      <w:r w:rsidRPr="00F64426">
        <w:rPr>
          <w:rFonts w:ascii="Segoe UI" w:eastAsia="Times New Roman" w:hAnsi="Segoe UI" w:cs="Times New Roman"/>
          <w:color w:val="auto"/>
          <w:szCs w:val="24"/>
          <w:vertAlign w:val="subscript"/>
        </w:rPr>
        <w:t>L</w:t>
      </w:r>
      <w:r>
        <w:rPr>
          <w:rFonts w:ascii="Segoe UI" w:eastAsia="Times New Roman" w:hAnsi="Segoe UI" w:cs="Times New Roman"/>
          <w:color w:val="auto"/>
          <w:szCs w:val="24"/>
        </w:rPr>
        <w:t>)</w:t>
      </w:r>
      <w:r w:rsidRPr="00F64426">
        <w:rPr>
          <w:rFonts w:ascii="Segoe UI" w:eastAsia="Times New Roman" w:hAnsi="Segoe UI" w:cs="Times New Roman"/>
          <w:color w:val="auto"/>
          <w:szCs w:val="24"/>
          <w:vertAlign w:val="subscript"/>
        </w:rPr>
        <w:t xml:space="preserve"> </w:t>
      </w:r>
      <w:r>
        <w:rPr>
          <w:rFonts w:ascii="Segoe UI" w:eastAsia="Times New Roman" w:hAnsi="Segoe UI" w:cs="Times New Roman"/>
          <w:color w:val="auto"/>
          <w:szCs w:val="24"/>
        </w:rPr>
        <w:t xml:space="preserve">uit op </w:t>
      </w:r>
      <w:r w:rsidR="009E6ED2">
        <w:rPr>
          <w:rFonts w:ascii="Segoe UI" w:eastAsia="Times New Roman" w:hAnsi="Segoe UI" w:cs="Times New Roman"/>
          <w:color w:val="auto"/>
          <w:szCs w:val="24"/>
        </w:rPr>
        <w:t>1</w:t>
      </w:r>
      <w:r>
        <w:rPr>
          <w:rFonts w:ascii="Segoe UI" w:eastAsia="Times New Roman" w:hAnsi="Segoe UI" w:cs="Times New Roman"/>
          <w:color w:val="auto"/>
          <w:szCs w:val="24"/>
        </w:rPr>
        <w:t>/1+10</w:t>
      </w:r>
      <w:r w:rsidRPr="00F64426">
        <w:rPr>
          <w:rFonts w:ascii="Segoe UI" w:eastAsia="Times New Roman" w:hAnsi="Segoe UI" w:cs="Times New Roman"/>
          <w:color w:val="auto"/>
          <w:szCs w:val="24"/>
          <w:vertAlign w:val="superscript"/>
        </w:rPr>
        <w:t>5.05</w:t>
      </w:r>
      <w:r>
        <w:rPr>
          <w:rFonts w:ascii="Segoe UI" w:eastAsia="Times New Roman" w:hAnsi="Segoe UI" w:cs="Times New Roman"/>
          <w:color w:val="auto"/>
          <w:szCs w:val="24"/>
        </w:rPr>
        <w:t>*0.000001)=</w:t>
      </w:r>
      <w:r w:rsidR="009E6ED2">
        <w:rPr>
          <w:rFonts w:ascii="Segoe UI" w:eastAsia="Times New Roman" w:hAnsi="Segoe UI" w:cs="Times New Roman"/>
          <w:color w:val="auto"/>
          <w:szCs w:val="24"/>
        </w:rPr>
        <w:t xml:space="preserve"> (</w:t>
      </w:r>
      <w:r>
        <w:rPr>
          <w:rFonts w:ascii="Segoe UI" w:eastAsia="Times New Roman" w:hAnsi="Segoe UI" w:cs="Times New Roman"/>
          <w:color w:val="auto"/>
          <w:szCs w:val="24"/>
        </w:rPr>
        <w:t>1/2.68*</w:t>
      </w:r>
      <w:r w:rsidRPr="00842D75">
        <w:rPr>
          <w:rFonts w:ascii="Segoe UI" w:eastAsia="Times New Roman" w:hAnsi="Segoe UI" w:cs="Times New Roman"/>
          <w:color w:val="auto"/>
          <w:szCs w:val="24"/>
        </w:rPr>
        <w:t>)*</w:t>
      </w:r>
      <w:r w:rsidRPr="00842D75">
        <w:rPr>
          <w:rFonts w:ascii="Segoe UI" w:eastAsia="Times New Roman" w:hAnsi="Segoe UI" w:cs="Segoe UI"/>
          <w:color w:val="auto"/>
          <w:szCs w:val="24"/>
        </w:rPr>
        <w:t>∆</w:t>
      </w:r>
      <w:proofErr w:type="spellStart"/>
      <w:r w:rsidRPr="00842D75">
        <w:rPr>
          <w:rFonts w:ascii="Segoe UI" w:eastAsia="Times New Roman" w:hAnsi="Segoe UI" w:cs="Times New Roman"/>
          <w:color w:val="auto"/>
          <w:szCs w:val="24"/>
        </w:rPr>
        <w:t>C</w:t>
      </w:r>
      <w:r w:rsidRPr="00842D75">
        <w:rPr>
          <w:rFonts w:ascii="Segoe UI" w:eastAsia="Times New Roman" w:hAnsi="Segoe UI" w:cs="Times New Roman"/>
          <w:color w:val="auto"/>
          <w:szCs w:val="24"/>
          <w:vertAlign w:val="subscript"/>
        </w:rPr>
        <w:t>totaal</w:t>
      </w:r>
      <w:proofErr w:type="spellEnd"/>
      <w:r>
        <w:rPr>
          <w:rFonts w:ascii="Segoe UI" w:eastAsia="Times New Roman" w:hAnsi="Segoe UI" w:cs="Times New Roman"/>
          <w:color w:val="auto"/>
          <w:szCs w:val="24"/>
        </w:rPr>
        <w:t xml:space="preserve"> = 0.37*</w:t>
      </w:r>
      <w:r w:rsidRPr="00842D75">
        <w:rPr>
          <w:rFonts w:ascii="Segoe UI" w:eastAsia="Times New Roman" w:hAnsi="Segoe UI" w:cs="Segoe UI"/>
          <w:color w:val="auto"/>
          <w:szCs w:val="24"/>
        </w:rPr>
        <w:t>∆</w:t>
      </w:r>
      <w:proofErr w:type="spellStart"/>
      <w:r w:rsidRPr="00842D75">
        <w:rPr>
          <w:rFonts w:ascii="Segoe UI" w:eastAsia="Times New Roman" w:hAnsi="Segoe UI" w:cs="Times New Roman"/>
          <w:color w:val="auto"/>
          <w:szCs w:val="24"/>
        </w:rPr>
        <w:t>C</w:t>
      </w:r>
      <w:r w:rsidRPr="00842D75">
        <w:rPr>
          <w:rFonts w:ascii="Segoe UI" w:eastAsia="Times New Roman" w:hAnsi="Segoe UI" w:cs="Times New Roman"/>
          <w:color w:val="auto"/>
          <w:szCs w:val="24"/>
          <w:vertAlign w:val="subscript"/>
        </w:rPr>
        <w:t>totaa</w:t>
      </w:r>
      <w:r w:rsidR="009E6ED2">
        <w:rPr>
          <w:rFonts w:ascii="Segoe UI" w:eastAsia="Times New Roman" w:hAnsi="Segoe UI" w:cs="Times New Roman"/>
          <w:color w:val="auto"/>
          <w:szCs w:val="24"/>
          <w:vertAlign w:val="subscript"/>
        </w:rPr>
        <w:t>l</w:t>
      </w:r>
      <w:proofErr w:type="spellEnd"/>
      <w:r w:rsidR="009E6ED2">
        <w:rPr>
          <w:rFonts w:ascii="Segoe UI" w:eastAsia="Times New Roman" w:hAnsi="Segoe UI" w:cs="Times New Roman"/>
          <w:color w:val="auto"/>
          <w:szCs w:val="24"/>
          <w:vertAlign w:val="subscript"/>
        </w:rPr>
        <w:t xml:space="preserve"> </w:t>
      </w:r>
      <w:r w:rsidR="00D44342">
        <w:rPr>
          <w:rFonts w:ascii="Segoe UI" w:eastAsia="Times New Roman" w:hAnsi="Segoe UI" w:cs="Times New Roman"/>
          <w:color w:val="auto"/>
          <w:szCs w:val="24"/>
        </w:rPr>
        <w:t>= 0.37*1.91</w:t>
      </w:r>
      <w:r w:rsidR="009E6ED2">
        <w:rPr>
          <w:rFonts w:ascii="Segoe UI" w:eastAsia="Times New Roman" w:hAnsi="Segoe UI" w:cs="Times New Roman"/>
          <w:color w:val="auto"/>
          <w:szCs w:val="24"/>
        </w:rPr>
        <w:t xml:space="preserve"> = 0</w:t>
      </w:r>
      <w:r w:rsidR="00D44342">
        <w:rPr>
          <w:rFonts w:ascii="Segoe UI" w:eastAsia="Times New Roman" w:hAnsi="Segoe UI" w:cs="Times New Roman"/>
          <w:color w:val="auto"/>
          <w:szCs w:val="24"/>
        </w:rPr>
        <w:t xml:space="preserve">.72 </w:t>
      </w:r>
      <w:proofErr w:type="spellStart"/>
      <w:r w:rsidR="00D44342">
        <w:rPr>
          <w:rFonts w:ascii="Segoe UI" w:eastAsia="Times New Roman" w:hAnsi="Segoe UI" w:cs="Times New Roman"/>
          <w:color w:val="auto"/>
          <w:szCs w:val="24"/>
        </w:rPr>
        <w:t>ug</w:t>
      </w:r>
      <w:proofErr w:type="spellEnd"/>
      <w:r w:rsidR="00D44342">
        <w:rPr>
          <w:rFonts w:ascii="Segoe UI" w:eastAsia="Times New Roman" w:hAnsi="Segoe UI" w:cs="Times New Roman"/>
          <w:color w:val="auto"/>
          <w:szCs w:val="24"/>
        </w:rPr>
        <w:t>/l (9.2</w:t>
      </w:r>
      <w:r w:rsidR="009E6ED2">
        <w:rPr>
          <w:rFonts w:ascii="Segoe UI" w:eastAsia="Times New Roman" w:hAnsi="Segoe UI" w:cs="Times New Roman"/>
          <w:color w:val="auto"/>
          <w:szCs w:val="24"/>
        </w:rPr>
        <w:t>% MKN). De lozing voldoet aan significantietoets van de immissietoets.</w:t>
      </w:r>
      <w:r w:rsidR="004526B1">
        <w:rPr>
          <w:rFonts w:ascii="Segoe UI" w:eastAsia="Times New Roman" w:hAnsi="Segoe UI" w:cs="Times New Roman"/>
          <w:color w:val="auto"/>
          <w:szCs w:val="24"/>
        </w:rPr>
        <w:t xml:space="preserve"> De concentratie op de rand van de mengzone komt vanwege de hoge achtergrondconcentratie (Ca&gt;MKN) uit boven de norm.</w:t>
      </w:r>
    </w:p>
    <w:p w14:paraId="267AE4F6" w14:textId="77777777" w:rsidR="00842D75" w:rsidRPr="00842D75" w:rsidRDefault="009E6ED2" w:rsidP="00842D75">
      <w:pPr>
        <w:suppressAutoHyphens/>
        <w:autoSpaceDN/>
        <w:spacing w:line="252" w:lineRule="atLeast"/>
        <w:textAlignment w:val="auto"/>
        <w:rPr>
          <w:rFonts w:ascii="Segoe UI" w:eastAsia="Times New Roman" w:hAnsi="Segoe UI" w:cs="Times New Roman"/>
          <w:color w:val="auto"/>
          <w:szCs w:val="24"/>
        </w:rPr>
      </w:pPr>
      <w:r>
        <w:rPr>
          <w:rFonts w:ascii="Segoe UI" w:eastAsia="Times New Roman" w:hAnsi="Segoe UI" w:cs="Times New Roman"/>
          <w:color w:val="auto"/>
          <w:szCs w:val="24"/>
        </w:rPr>
        <w:t xml:space="preserve">De beoordeling op </w:t>
      </w:r>
      <w:proofErr w:type="spellStart"/>
      <w:r>
        <w:rPr>
          <w:rFonts w:ascii="Segoe UI" w:eastAsia="Times New Roman" w:hAnsi="Segoe UI" w:cs="Times New Roman"/>
          <w:color w:val="auto"/>
          <w:szCs w:val="24"/>
        </w:rPr>
        <w:t>waterlichaamniveau</w:t>
      </w:r>
      <w:proofErr w:type="spellEnd"/>
      <w:r>
        <w:rPr>
          <w:rFonts w:ascii="Segoe UI" w:eastAsia="Times New Roman" w:hAnsi="Segoe UI" w:cs="Times New Roman"/>
          <w:color w:val="auto"/>
          <w:szCs w:val="24"/>
        </w:rPr>
        <w:t xml:space="preserve"> resulteert in: </w:t>
      </w:r>
      <w:r>
        <w:rPr>
          <w:rFonts w:ascii="Segoe UI" w:eastAsia="Times New Roman" w:hAnsi="Segoe UI" w:cs="Segoe UI"/>
          <w:color w:val="auto"/>
          <w:szCs w:val="24"/>
        </w:rPr>
        <w:t>∆</w:t>
      </w:r>
      <w:proofErr w:type="spellStart"/>
      <w:r>
        <w:rPr>
          <w:rFonts w:ascii="Segoe UI" w:eastAsia="Times New Roman" w:hAnsi="Segoe UI" w:cs="Times New Roman"/>
          <w:color w:val="auto"/>
          <w:szCs w:val="24"/>
        </w:rPr>
        <w:t>C</w:t>
      </w:r>
      <w:r>
        <w:rPr>
          <w:rFonts w:ascii="Segoe UI" w:eastAsia="Times New Roman" w:hAnsi="Segoe UI" w:cs="Times New Roman"/>
          <w:color w:val="auto"/>
          <w:szCs w:val="24"/>
          <w:vertAlign w:val="subscript"/>
        </w:rPr>
        <w:t>mon</w:t>
      </w:r>
      <w:proofErr w:type="spellEnd"/>
      <w:r>
        <w:rPr>
          <w:rFonts w:ascii="Segoe UI" w:eastAsia="Times New Roman" w:hAnsi="Segoe UI" w:cs="Times New Roman"/>
          <w:color w:val="auto"/>
          <w:szCs w:val="24"/>
          <w:vertAlign w:val="subscript"/>
        </w:rPr>
        <w:t xml:space="preserve"> </w:t>
      </w:r>
      <w:r w:rsidRPr="00F64426">
        <w:rPr>
          <w:rFonts w:ascii="Segoe UI" w:eastAsia="Times New Roman" w:hAnsi="Segoe UI" w:cs="Times New Roman"/>
          <w:color w:val="auto"/>
          <w:szCs w:val="24"/>
        </w:rPr>
        <w:t>=</w:t>
      </w:r>
      <w:r>
        <w:rPr>
          <w:rFonts w:ascii="Segoe UI" w:eastAsia="Times New Roman" w:hAnsi="Segoe UI" w:cs="Times New Roman"/>
          <w:color w:val="auto"/>
          <w:szCs w:val="24"/>
        </w:rPr>
        <w:t xml:space="preserve"> 0.37*</w:t>
      </w:r>
      <w:proofErr w:type="spellStart"/>
      <w:r>
        <w:rPr>
          <w:rFonts w:ascii="Segoe UI" w:eastAsia="Times New Roman" w:hAnsi="Segoe UI" w:cs="Times New Roman"/>
          <w:color w:val="auto"/>
          <w:szCs w:val="24"/>
        </w:rPr>
        <w:t>Qloz</w:t>
      </w:r>
      <w:proofErr w:type="spellEnd"/>
      <w:r>
        <w:rPr>
          <w:rFonts w:ascii="Segoe UI" w:eastAsia="Times New Roman" w:hAnsi="Segoe UI" w:cs="Times New Roman"/>
          <w:color w:val="auto"/>
          <w:szCs w:val="24"/>
        </w:rPr>
        <w:t>(</w:t>
      </w:r>
      <w:proofErr w:type="spellStart"/>
      <w:r>
        <w:rPr>
          <w:rFonts w:ascii="Segoe UI" w:eastAsia="Times New Roman" w:hAnsi="Segoe UI" w:cs="Times New Roman"/>
          <w:color w:val="auto"/>
          <w:szCs w:val="24"/>
        </w:rPr>
        <w:t>Qaf+Qloz</w:t>
      </w:r>
      <w:proofErr w:type="spellEnd"/>
      <w:r>
        <w:rPr>
          <w:rFonts w:ascii="Segoe UI" w:eastAsia="Times New Roman" w:hAnsi="Segoe UI" w:cs="Times New Roman"/>
          <w:color w:val="auto"/>
          <w:szCs w:val="24"/>
        </w:rPr>
        <w:t xml:space="preserve">)* </w:t>
      </w:r>
      <w:proofErr w:type="spellStart"/>
      <w:r>
        <w:rPr>
          <w:rFonts w:ascii="Segoe UI" w:eastAsia="Times New Roman" w:hAnsi="Segoe UI" w:cs="Times New Roman"/>
          <w:color w:val="auto"/>
          <w:szCs w:val="24"/>
        </w:rPr>
        <w:t>Cloz</w:t>
      </w:r>
      <w:proofErr w:type="spellEnd"/>
      <w:r>
        <w:rPr>
          <w:rFonts w:ascii="Segoe UI" w:eastAsia="Times New Roman" w:hAnsi="Segoe UI" w:cs="Times New Roman"/>
          <w:color w:val="auto"/>
          <w:szCs w:val="24"/>
        </w:rPr>
        <w:t xml:space="preserve"> = 0.37*50*0.</w:t>
      </w:r>
      <w:r w:rsidR="009A15DC">
        <w:rPr>
          <w:rFonts w:ascii="Segoe UI" w:eastAsia="Times New Roman" w:hAnsi="Segoe UI" w:cs="Times New Roman"/>
          <w:color w:val="auto"/>
          <w:szCs w:val="24"/>
        </w:rPr>
        <w:t>0083</w:t>
      </w:r>
      <w:r>
        <w:rPr>
          <w:rFonts w:ascii="Segoe UI" w:eastAsia="Times New Roman" w:hAnsi="Segoe UI" w:cs="Times New Roman"/>
          <w:color w:val="auto"/>
          <w:szCs w:val="24"/>
        </w:rPr>
        <w:t>/(</w:t>
      </w:r>
      <w:r w:rsidR="009A15DC">
        <w:rPr>
          <w:rFonts w:ascii="Segoe UI" w:eastAsia="Times New Roman" w:hAnsi="Segoe UI" w:cs="Times New Roman"/>
          <w:color w:val="auto"/>
          <w:szCs w:val="24"/>
        </w:rPr>
        <w:t>1</w:t>
      </w:r>
      <w:r>
        <w:rPr>
          <w:rFonts w:ascii="Segoe UI" w:eastAsia="Times New Roman" w:hAnsi="Segoe UI" w:cs="Times New Roman"/>
          <w:color w:val="auto"/>
          <w:szCs w:val="24"/>
        </w:rPr>
        <w:t>+0.00</w:t>
      </w:r>
      <w:r w:rsidR="009A15DC">
        <w:rPr>
          <w:rFonts w:ascii="Segoe UI" w:eastAsia="Times New Roman" w:hAnsi="Segoe UI" w:cs="Times New Roman"/>
          <w:color w:val="auto"/>
          <w:szCs w:val="24"/>
        </w:rPr>
        <w:t>83</w:t>
      </w:r>
      <w:r w:rsidR="00876BDE">
        <w:rPr>
          <w:rFonts w:ascii="Segoe UI" w:eastAsia="Times New Roman" w:hAnsi="Segoe UI" w:cs="Times New Roman"/>
          <w:color w:val="auto"/>
          <w:szCs w:val="24"/>
        </w:rPr>
        <w:t>) =0.</w:t>
      </w:r>
      <w:r w:rsidR="00D44342">
        <w:rPr>
          <w:rFonts w:ascii="Segoe UI" w:eastAsia="Times New Roman" w:hAnsi="Segoe UI" w:cs="Times New Roman"/>
          <w:color w:val="auto"/>
          <w:szCs w:val="24"/>
        </w:rPr>
        <w:t>15</w:t>
      </w:r>
      <w:r>
        <w:rPr>
          <w:rFonts w:ascii="Segoe UI" w:eastAsia="Times New Roman" w:hAnsi="Segoe UI" w:cs="Times New Roman"/>
          <w:color w:val="auto"/>
          <w:szCs w:val="24"/>
        </w:rPr>
        <w:t xml:space="preserve"> </w:t>
      </w:r>
      <w:proofErr w:type="spellStart"/>
      <w:r>
        <w:rPr>
          <w:rFonts w:ascii="Segoe UI" w:eastAsia="Times New Roman" w:hAnsi="Segoe UI" w:cs="Times New Roman"/>
          <w:color w:val="auto"/>
          <w:szCs w:val="24"/>
        </w:rPr>
        <w:t>ug</w:t>
      </w:r>
      <w:proofErr w:type="spellEnd"/>
      <w:r>
        <w:rPr>
          <w:rFonts w:ascii="Segoe UI" w:eastAsia="Times New Roman" w:hAnsi="Segoe UI" w:cs="Times New Roman"/>
          <w:color w:val="auto"/>
          <w:szCs w:val="24"/>
        </w:rPr>
        <w:t xml:space="preserve">/l. </w:t>
      </w:r>
      <w:r w:rsidR="00876BDE">
        <w:rPr>
          <w:rFonts w:ascii="Segoe UI" w:eastAsia="Times New Roman" w:hAnsi="Segoe UI" w:cs="Times New Roman"/>
          <w:color w:val="auto"/>
          <w:szCs w:val="24"/>
        </w:rPr>
        <w:t>Dit is m</w:t>
      </w:r>
      <w:r w:rsidR="00D44342">
        <w:rPr>
          <w:rFonts w:ascii="Segoe UI" w:eastAsia="Times New Roman" w:hAnsi="Segoe UI" w:cs="Times New Roman"/>
          <w:color w:val="auto"/>
          <w:szCs w:val="24"/>
        </w:rPr>
        <w:t>eer</w:t>
      </w:r>
      <w:r w:rsidR="00876BDE">
        <w:rPr>
          <w:rFonts w:ascii="Segoe UI" w:eastAsia="Times New Roman" w:hAnsi="Segoe UI" w:cs="Times New Roman"/>
          <w:color w:val="auto"/>
          <w:szCs w:val="24"/>
        </w:rPr>
        <w:t xml:space="preserve"> </w:t>
      </w:r>
      <w:r>
        <w:rPr>
          <w:rFonts w:ascii="Segoe UI" w:eastAsia="Times New Roman" w:hAnsi="Segoe UI" w:cs="Times New Roman"/>
          <w:color w:val="auto"/>
          <w:szCs w:val="24"/>
        </w:rPr>
        <w:t xml:space="preserve">dan de meetnauwkeurigheid (0.1 </w:t>
      </w:r>
      <w:proofErr w:type="spellStart"/>
      <w:r>
        <w:rPr>
          <w:rFonts w:ascii="Segoe UI" w:eastAsia="Times New Roman" w:hAnsi="Segoe UI" w:cs="Times New Roman"/>
          <w:color w:val="auto"/>
          <w:szCs w:val="24"/>
        </w:rPr>
        <w:t>ug</w:t>
      </w:r>
      <w:proofErr w:type="spellEnd"/>
      <w:r>
        <w:rPr>
          <w:rFonts w:ascii="Segoe UI" w:eastAsia="Times New Roman" w:hAnsi="Segoe UI" w:cs="Times New Roman"/>
          <w:color w:val="auto"/>
          <w:szCs w:val="24"/>
        </w:rPr>
        <w:t xml:space="preserve">/l). Dit betekent dat de lozing van Zn </w:t>
      </w:r>
      <w:r w:rsidR="00D44342">
        <w:rPr>
          <w:rFonts w:ascii="Segoe UI" w:eastAsia="Times New Roman" w:hAnsi="Segoe UI" w:cs="Times New Roman"/>
          <w:color w:val="auto"/>
          <w:szCs w:val="24"/>
        </w:rPr>
        <w:t xml:space="preserve">niet </w:t>
      </w:r>
      <w:r w:rsidR="00876BDE">
        <w:rPr>
          <w:rFonts w:ascii="Segoe UI" w:eastAsia="Times New Roman" w:hAnsi="Segoe UI" w:cs="Times New Roman"/>
          <w:color w:val="auto"/>
          <w:szCs w:val="24"/>
        </w:rPr>
        <w:t>voldoet aan de immissietoets.</w:t>
      </w:r>
      <w:r w:rsidR="00D44342">
        <w:rPr>
          <w:rFonts w:ascii="Segoe UI" w:eastAsia="Times New Roman" w:hAnsi="Segoe UI" w:cs="Times New Roman"/>
          <w:color w:val="auto"/>
          <w:szCs w:val="24"/>
        </w:rPr>
        <w:t xml:space="preserve"> </w:t>
      </w:r>
      <w:r w:rsidR="000B2A89">
        <w:rPr>
          <w:rFonts w:ascii="Segoe UI" w:eastAsia="Times New Roman" w:hAnsi="Segoe UI" w:cs="Times New Roman"/>
          <w:color w:val="auto"/>
          <w:szCs w:val="24"/>
        </w:rPr>
        <w:t>Om te voldoen aan de immissietoets moet d</w:t>
      </w:r>
      <w:r w:rsidR="00D44342">
        <w:rPr>
          <w:rFonts w:ascii="Segoe UI" w:eastAsia="Times New Roman" w:hAnsi="Segoe UI" w:cs="Times New Roman"/>
          <w:color w:val="auto"/>
          <w:szCs w:val="24"/>
        </w:rPr>
        <w:t>e lozing aan Zn worden gereduceerd met 1-0.1/0.15 = 33%.</w:t>
      </w:r>
    </w:p>
    <w:p w14:paraId="53AE78EC"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6761E17B"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t>Welke aanvullende maatregelen worden ingezet?</w:t>
      </w:r>
    </w:p>
    <w:p w14:paraId="31140D2B" w14:textId="77777777" w:rsid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De cadmiumvracht die op jaarbasis wordt geloosd is 0,</w:t>
      </w:r>
      <w:r w:rsidR="006648EE">
        <w:rPr>
          <w:rFonts w:ascii="Segoe UI" w:eastAsia="Times New Roman" w:hAnsi="Segoe UI" w:cs="Times New Roman"/>
          <w:color w:val="auto"/>
          <w:szCs w:val="24"/>
        </w:rPr>
        <w:t>525</w:t>
      </w:r>
      <w:r w:rsidRPr="00842D75">
        <w:rPr>
          <w:rFonts w:ascii="Segoe UI" w:eastAsia="Times New Roman" w:hAnsi="Segoe UI" w:cs="Times New Roman"/>
          <w:color w:val="auto"/>
          <w:szCs w:val="24"/>
        </w:rPr>
        <w:t xml:space="preserve"> kg/jaar. Op basis van de immissietoets voldoet de lozing op het moment dat de concentratie op of onder 0,</w:t>
      </w:r>
      <w:r w:rsidR="00C62FC2">
        <w:rPr>
          <w:rFonts w:ascii="Segoe UI" w:eastAsia="Times New Roman" w:hAnsi="Segoe UI" w:cs="Times New Roman"/>
          <w:color w:val="auto"/>
          <w:szCs w:val="24"/>
        </w:rPr>
        <w:t>5</w:t>
      </w:r>
      <w:r w:rsidRPr="00842D75">
        <w:rPr>
          <w:rFonts w:ascii="Segoe UI" w:eastAsia="Times New Roman" w:hAnsi="Segoe UI" w:cs="Times New Roman"/>
          <w:color w:val="auto"/>
          <w:szCs w:val="24"/>
        </w:rPr>
        <w:t xml:space="preserve">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g/l wordt gebracht. De vracht die daarmee aanvullend moet worden verwijderd uit het te lozen water is daarmee 0,</w:t>
      </w:r>
      <w:r w:rsidR="00C62FC2">
        <w:rPr>
          <w:rFonts w:ascii="Segoe UI" w:eastAsia="Times New Roman" w:hAnsi="Segoe UI" w:cs="Times New Roman"/>
          <w:color w:val="auto"/>
          <w:szCs w:val="24"/>
        </w:rPr>
        <w:t>39</w:t>
      </w:r>
      <w:r w:rsidRPr="00842D75">
        <w:rPr>
          <w:rFonts w:ascii="Segoe UI" w:eastAsia="Times New Roman" w:hAnsi="Segoe UI" w:cs="Times New Roman"/>
          <w:color w:val="auto"/>
          <w:szCs w:val="24"/>
        </w:rPr>
        <w:t xml:space="preserve"> kg/jaar (reductie van </w:t>
      </w:r>
      <w:r w:rsidR="00C62FC2">
        <w:rPr>
          <w:rFonts w:ascii="Segoe UI" w:eastAsia="Times New Roman" w:hAnsi="Segoe UI" w:cs="Times New Roman"/>
          <w:color w:val="auto"/>
          <w:szCs w:val="24"/>
        </w:rPr>
        <w:t>74</w:t>
      </w:r>
      <w:r w:rsidRPr="00842D75">
        <w:rPr>
          <w:rFonts w:ascii="Segoe UI" w:eastAsia="Times New Roman" w:hAnsi="Segoe UI" w:cs="Times New Roman"/>
          <w:color w:val="auto"/>
          <w:szCs w:val="24"/>
        </w:rPr>
        <w:t xml:space="preserve">%). </w:t>
      </w:r>
    </w:p>
    <w:p w14:paraId="6949EA28" w14:textId="77777777" w:rsidR="00D44342" w:rsidRDefault="00D44342" w:rsidP="00842D75">
      <w:pPr>
        <w:suppressAutoHyphens/>
        <w:autoSpaceDN/>
        <w:spacing w:line="252" w:lineRule="atLeast"/>
        <w:textAlignment w:val="auto"/>
        <w:rPr>
          <w:rFonts w:ascii="Segoe UI" w:eastAsia="Times New Roman" w:hAnsi="Segoe UI" w:cs="Times New Roman"/>
          <w:color w:val="auto"/>
          <w:szCs w:val="24"/>
        </w:rPr>
      </w:pPr>
    </w:p>
    <w:p w14:paraId="53A901EE" w14:textId="77777777" w:rsidR="00D44342" w:rsidRPr="00842D75" w:rsidRDefault="00D44342" w:rsidP="00842D75">
      <w:pPr>
        <w:suppressAutoHyphens/>
        <w:autoSpaceDN/>
        <w:spacing w:line="252" w:lineRule="atLeast"/>
        <w:textAlignment w:val="auto"/>
        <w:rPr>
          <w:rFonts w:ascii="Segoe UI" w:eastAsia="Times New Roman" w:hAnsi="Segoe UI" w:cs="Times New Roman"/>
          <w:color w:val="auto"/>
          <w:szCs w:val="24"/>
        </w:rPr>
      </w:pPr>
      <w:r>
        <w:rPr>
          <w:rFonts w:ascii="Segoe UI" w:eastAsia="Times New Roman" w:hAnsi="Segoe UI" w:cs="Times New Roman"/>
          <w:color w:val="auto"/>
          <w:szCs w:val="24"/>
        </w:rPr>
        <w:t xml:space="preserve">De lozing van Zn moet worden gereduceerd met </w:t>
      </w:r>
      <w:r w:rsidR="006648EE">
        <w:rPr>
          <w:rFonts w:ascii="Segoe UI" w:eastAsia="Times New Roman" w:hAnsi="Segoe UI" w:cs="Times New Roman"/>
          <w:color w:val="auto"/>
          <w:szCs w:val="24"/>
        </w:rPr>
        <w:t>33%, hetgeen neerkomt op een reductie van 4,38 kg/jaar.</w:t>
      </w:r>
    </w:p>
    <w:p w14:paraId="15BBFBE7" w14:textId="77777777" w:rsidR="00876BDE" w:rsidRDefault="00876BDE" w:rsidP="00842D75">
      <w:pPr>
        <w:suppressAutoHyphens/>
        <w:autoSpaceDN/>
        <w:spacing w:line="252" w:lineRule="atLeast"/>
        <w:textAlignment w:val="auto"/>
        <w:rPr>
          <w:rFonts w:ascii="Segoe UI" w:eastAsia="Times New Roman" w:hAnsi="Segoe UI" w:cs="Times New Roman"/>
          <w:color w:val="auto"/>
          <w:szCs w:val="24"/>
        </w:rPr>
      </w:pPr>
    </w:p>
    <w:p w14:paraId="67BB8ABB"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De onderstaande afbeelding geeft weer hoe redelijke kosten voor de aanvullende saneringsinspanning kunnen worden bepaald voor zink en cadmium</w:t>
      </w:r>
      <w:r w:rsidR="00A56256">
        <w:rPr>
          <w:rFonts w:ascii="Segoe UI" w:eastAsia="Times New Roman" w:hAnsi="Segoe UI" w:cs="Times New Roman"/>
          <w:color w:val="auto"/>
          <w:szCs w:val="24"/>
        </w:rPr>
        <w:t xml:space="preserve">. Deze kosten mogen alleen als bovengrens worden gehanteerd bij de beoordeling </w:t>
      </w:r>
      <w:r w:rsidR="00607A82">
        <w:rPr>
          <w:rFonts w:ascii="Segoe UI" w:eastAsia="Times New Roman" w:hAnsi="Segoe UI" w:cs="Times New Roman"/>
          <w:color w:val="auto"/>
          <w:szCs w:val="24"/>
        </w:rPr>
        <w:t xml:space="preserve">van maatregelen </w:t>
      </w:r>
      <w:r w:rsidR="00A56256">
        <w:rPr>
          <w:rFonts w:ascii="Segoe UI" w:eastAsia="Times New Roman" w:hAnsi="Segoe UI" w:cs="Times New Roman"/>
          <w:color w:val="auto"/>
          <w:szCs w:val="24"/>
        </w:rPr>
        <w:t>als de lozingssituatie</w:t>
      </w:r>
      <w:r w:rsidR="00607A82">
        <w:rPr>
          <w:rFonts w:ascii="Segoe UI" w:eastAsia="Times New Roman" w:hAnsi="Segoe UI" w:cs="Times New Roman"/>
          <w:color w:val="auto"/>
          <w:szCs w:val="24"/>
        </w:rPr>
        <w:t xml:space="preserve"> overeenkomt met situaties zoals beschreven in het beslisschema op pag. 11 in hoofdstuk 1.</w:t>
      </w:r>
      <w:r w:rsidR="00A56256">
        <w:rPr>
          <w:rFonts w:ascii="Segoe UI" w:eastAsia="Times New Roman" w:hAnsi="Segoe UI" w:cs="Times New Roman"/>
          <w:color w:val="auto"/>
          <w:szCs w:val="24"/>
        </w:rPr>
        <w:t xml:space="preserve"> </w:t>
      </w:r>
    </w:p>
    <w:p w14:paraId="20C62285" w14:textId="77777777" w:rsid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8C9B229" w14:textId="1380850B" w:rsidR="00CA78C1" w:rsidRPr="00842D75" w:rsidRDefault="00CA78C1" w:rsidP="00CA78C1">
      <w:pPr>
        <w:suppressAutoHyphens/>
        <w:autoSpaceDN/>
        <w:spacing w:line="252" w:lineRule="atLeast"/>
        <w:textAlignment w:val="auto"/>
        <w:rPr>
          <w:rFonts w:ascii="Segoe UI" w:eastAsia="Times New Roman" w:hAnsi="Segoe UI" w:cs="Times New Roman"/>
          <w:color w:val="auto"/>
          <w:szCs w:val="24"/>
        </w:rPr>
      </w:pPr>
      <w:r>
        <w:rPr>
          <w:rFonts w:ascii="Segoe UI" w:eastAsia="Times New Roman" w:hAnsi="Segoe UI" w:cs="Times New Roman"/>
          <w:color w:val="auto"/>
          <w:szCs w:val="24"/>
        </w:rPr>
        <w:t>Het gaat hier om een nieuwe lozing. Als na uitvoering van maatregelen die op basis van KE in rede kunnen worden verlangd blijkt dat NIET kan worden voldaan aan de immissietoets mogen kosten mogen alleen worden betrokken bij de beoordeling het niet voldoen aan de immissietoets alleen wordt veroorzaakt door het NIET voldoen aan de significantietoets. Indien de bovengenoemde maatregelen binnen de ruimte van KE voor BBT+ k</w:t>
      </w:r>
      <w:r w:rsidR="00F86358">
        <w:rPr>
          <w:rFonts w:ascii="Segoe UI" w:eastAsia="Times New Roman" w:hAnsi="Segoe UI" w:cs="Times New Roman"/>
          <w:color w:val="auto"/>
          <w:szCs w:val="24"/>
        </w:rPr>
        <w:t>unnen</w:t>
      </w:r>
      <w:r>
        <w:rPr>
          <w:rFonts w:ascii="Segoe UI" w:eastAsia="Times New Roman" w:hAnsi="Segoe UI" w:cs="Times New Roman"/>
          <w:color w:val="auto"/>
          <w:szCs w:val="24"/>
        </w:rPr>
        <w:t xml:space="preserve"> worden gerealiseerd dan speelt dit niet. </w:t>
      </w:r>
    </w:p>
    <w:p w14:paraId="2558BFFA" w14:textId="77777777" w:rsidR="00CA78C1" w:rsidRPr="00842D75" w:rsidRDefault="00CA78C1" w:rsidP="00842D75">
      <w:pPr>
        <w:suppressAutoHyphens/>
        <w:autoSpaceDN/>
        <w:spacing w:line="252" w:lineRule="atLeast"/>
        <w:textAlignment w:val="auto"/>
        <w:rPr>
          <w:rFonts w:ascii="Segoe UI" w:eastAsia="Times New Roman" w:hAnsi="Segoe UI" w:cs="Times New Roman"/>
          <w:color w:val="auto"/>
          <w:szCs w:val="24"/>
        </w:rPr>
      </w:pPr>
    </w:p>
    <w:p w14:paraId="6C270215"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eastAsia="Times New Roman" w:cs="Times New Roman"/>
          <w:noProof/>
          <w:color w:val="auto"/>
          <w:sz w:val="22"/>
          <w:szCs w:val="24"/>
        </w:rPr>
        <w:lastRenderedPageBreak/>
        <w:drawing>
          <wp:inline distT="0" distB="0" distL="0" distR="0" wp14:anchorId="5B079A20" wp14:editId="4DB09178">
            <wp:extent cx="5150224" cy="3860698"/>
            <wp:effectExtent l="0" t="0" r="0" b="6985"/>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9930" cy="3860477"/>
                    </a:xfrm>
                    <a:prstGeom prst="rect">
                      <a:avLst/>
                    </a:prstGeom>
                    <a:noFill/>
                    <a:ln>
                      <a:noFill/>
                    </a:ln>
                  </pic:spPr>
                </pic:pic>
              </a:graphicData>
            </a:graphic>
          </wp:inline>
        </w:drawing>
      </w:r>
    </w:p>
    <w:p w14:paraId="2F87E18E" w14:textId="77777777" w:rsidR="00D46EE2" w:rsidRDefault="00C72FFC" w:rsidP="00842D75">
      <w:pPr>
        <w:suppressAutoHyphens/>
        <w:autoSpaceDN/>
        <w:spacing w:line="252" w:lineRule="atLeast"/>
        <w:textAlignment w:val="auto"/>
        <w:rPr>
          <w:rFonts w:ascii="Segoe UI" w:eastAsia="Times New Roman" w:hAnsi="Segoe UI" w:cs="Times New Roman"/>
          <w:color w:val="auto"/>
          <w:szCs w:val="24"/>
        </w:rPr>
      </w:pPr>
      <w:r>
        <w:rPr>
          <w:rFonts w:ascii="Segoe UI" w:eastAsia="Times New Roman" w:hAnsi="Segoe UI" w:cs="Times New Roman"/>
          <w:color w:val="auto"/>
          <w:szCs w:val="24"/>
        </w:rPr>
        <w:t xml:space="preserve">Uit de grafiek volgt dat de kosteneffectiviteitsdrempel voor BBT+ maatregelen voor Cd-verwijdering uitkomt op 56.200 </w:t>
      </w:r>
      <w:r>
        <w:rPr>
          <w:rFonts w:ascii="Segoe UI" w:eastAsia="Times New Roman" w:hAnsi="Segoe UI" w:cs="Segoe UI"/>
          <w:color w:val="auto"/>
          <w:szCs w:val="24"/>
        </w:rPr>
        <w:t>€</w:t>
      </w:r>
      <w:r>
        <w:rPr>
          <w:rFonts w:ascii="Segoe UI" w:eastAsia="Times New Roman" w:hAnsi="Segoe UI" w:cs="Times New Roman"/>
          <w:color w:val="auto"/>
          <w:szCs w:val="24"/>
        </w:rPr>
        <w:t>/kg-verwijder (zie rode stip</w:t>
      </w:r>
      <w:r w:rsidR="00D94468">
        <w:rPr>
          <w:rFonts w:ascii="Segoe UI" w:eastAsia="Times New Roman" w:hAnsi="Segoe UI" w:cs="Times New Roman"/>
          <w:color w:val="auto"/>
          <w:szCs w:val="24"/>
        </w:rPr>
        <w:t>p</w:t>
      </w:r>
      <w:r>
        <w:rPr>
          <w:rFonts w:ascii="Segoe UI" w:eastAsia="Times New Roman" w:hAnsi="Segoe UI" w:cs="Times New Roman"/>
          <w:color w:val="auto"/>
          <w:szCs w:val="24"/>
        </w:rPr>
        <w:t>ellijn van de grafiek)</w:t>
      </w:r>
      <w:r w:rsidR="00D94468">
        <w:rPr>
          <w:rFonts w:ascii="Segoe UI" w:eastAsia="Times New Roman" w:hAnsi="Segoe UI" w:cs="Times New Roman"/>
          <w:color w:val="auto"/>
          <w:szCs w:val="24"/>
        </w:rPr>
        <w:t>.</w:t>
      </w:r>
    </w:p>
    <w:p w14:paraId="0AE4DD3B" w14:textId="77777777" w:rsidR="00D46EE2" w:rsidRDefault="00D46EE2" w:rsidP="00842D75">
      <w:pPr>
        <w:suppressAutoHyphens/>
        <w:autoSpaceDN/>
        <w:spacing w:line="252" w:lineRule="atLeast"/>
        <w:textAlignment w:val="auto"/>
        <w:rPr>
          <w:rFonts w:ascii="Segoe UI" w:eastAsia="Times New Roman" w:hAnsi="Segoe UI" w:cs="Times New Roman"/>
          <w:color w:val="auto"/>
          <w:szCs w:val="24"/>
        </w:rPr>
      </w:pPr>
    </w:p>
    <w:p w14:paraId="0907CF58"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Het bedrijf besluit hier invulling aan te geven door een ander, duurder, product (op basis van sulfiden) in te zetten voor de precipitatie van de metalen dan in het oorspronkelijke ontwerp was voorzien. De verwijdering van zink en cadmium verloopt hiermee efficiënter dan met een product op basis van hydroxyden. De kosten voor de zuivering zijn duurder omdat dit product wordt gebruikt voor de gehele afvalwaterstroom (inclusief de kg die al verwijderd zouden moeten worden op basis van BBT) en omdat het product zelf duurder is. Netto nemen de totale kosten voor het zuiveren van het koelwater toe met EUR 25.000, -- per jaar. Deze totale toename kan worden toegerekend aan de aanvullende saneringsinspanning en is daarom het bedrag dat wordt getoetst aan de kosteneffectiviteitsdrempel. </w:t>
      </w:r>
    </w:p>
    <w:p w14:paraId="0BAA0B35"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57CB87D"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Omdat er meerdere stoffen moeten worden verwijderd in het zuiveringsproces, wordt gewerkt volgens de methode zoals beschreven onder paragraaf </w:t>
      </w:r>
      <w:r w:rsidR="00607A82">
        <w:rPr>
          <w:rFonts w:ascii="Segoe UI" w:eastAsia="Times New Roman" w:hAnsi="Segoe UI" w:cs="Times New Roman"/>
          <w:color w:val="auto"/>
          <w:szCs w:val="24"/>
        </w:rPr>
        <w:t>3.</w:t>
      </w:r>
      <w:r w:rsidRPr="00842D75">
        <w:rPr>
          <w:rFonts w:ascii="Segoe UI" w:eastAsia="Times New Roman" w:hAnsi="Segoe UI" w:cs="Times New Roman"/>
          <w:color w:val="auto"/>
          <w:szCs w:val="24"/>
        </w:rPr>
        <w:t xml:space="preserve">3.1 van het hoofdrapport (toedelen van kosten aan meerdere stoffen). </w:t>
      </w:r>
    </w:p>
    <w:p w14:paraId="6CBE4AC8"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B47BD69" w14:textId="77777777" w:rsidR="00842D75" w:rsidRPr="00842D75" w:rsidRDefault="00842D75" w:rsidP="00842D75">
      <w:pPr>
        <w:suppressAutoHyphens/>
        <w:autoSpaceDN/>
        <w:spacing w:line="252" w:lineRule="atLeast"/>
        <w:textAlignment w:val="auto"/>
        <w:outlineLvl w:val="4"/>
        <w:rPr>
          <w:rFonts w:ascii="Segoe UI" w:eastAsia="Times New Roman" w:hAnsi="Segoe UI" w:cs="Times New Roman"/>
          <w:bCs/>
          <w:i/>
          <w:iCs/>
          <w:color w:val="005D76"/>
          <w:szCs w:val="26"/>
        </w:rPr>
      </w:pPr>
      <w:r w:rsidRPr="00842D75">
        <w:rPr>
          <w:rFonts w:ascii="Segoe UI" w:eastAsia="Times New Roman" w:hAnsi="Segoe UI" w:cs="Times New Roman"/>
          <w:bCs/>
          <w:i/>
          <w:iCs/>
          <w:color w:val="005D76"/>
          <w:szCs w:val="26"/>
        </w:rPr>
        <w:t>Stap 1</w:t>
      </w:r>
    </w:p>
    <w:p w14:paraId="6A3A4E91"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totale kosten bedragen EUR 25.000, --. Gedeeld door de vracht van cadmium (de meest waterbezwaarlijke stof) is bedragen de kosten EUR </w:t>
      </w:r>
      <w:r w:rsidR="00B75142">
        <w:rPr>
          <w:rFonts w:ascii="Segoe UI" w:eastAsia="Times New Roman" w:hAnsi="Segoe UI" w:cs="Times New Roman"/>
          <w:color w:val="auto"/>
          <w:szCs w:val="24"/>
        </w:rPr>
        <w:t>64102</w:t>
      </w:r>
      <w:r w:rsidRPr="00842D75">
        <w:rPr>
          <w:rFonts w:ascii="Segoe UI" w:eastAsia="Times New Roman" w:hAnsi="Segoe UI" w:cs="Times New Roman"/>
          <w:color w:val="auto"/>
          <w:szCs w:val="24"/>
        </w:rPr>
        <w:t xml:space="preserve"> /kg-</w:t>
      </w:r>
      <w:proofErr w:type="spellStart"/>
      <w:r w:rsidRPr="00842D75">
        <w:rPr>
          <w:rFonts w:ascii="Segoe UI" w:eastAsia="Times New Roman" w:hAnsi="Segoe UI" w:cs="Times New Roman"/>
          <w:color w:val="auto"/>
          <w:szCs w:val="24"/>
        </w:rPr>
        <w:t>verw</w:t>
      </w:r>
      <w:proofErr w:type="spellEnd"/>
      <w:r w:rsidRPr="00842D75">
        <w:rPr>
          <w:rFonts w:ascii="Segoe UI" w:eastAsia="Times New Roman" w:hAnsi="Segoe UI" w:cs="Times New Roman"/>
          <w:color w:val="auto"/>
          <w:szCs w:val="24"/>
        </w:rPr>
        <w:t xml:space="preserve">. Dit bedrag is hoog doordat de kosten worden toegekend aan een </w:t>
      </w:r>
      <w:r w:rsidR="00D062BE">
        <w:rPr>
          <w:rFonts w:ascii="Segoe UI" w:eastAsia="Times New Roman" w:hAnsi="Segoe UI" w:cs="Times New Roman"/>
          <w:color w:val="auto"/>
          <w:szCs w:val="24"/>
        </w:rPr>
        <w:t xml:space="preserve">relatief </w:t>
      </w:r>
      <w:r w:rsidRPr="00842D75">
        <w:rPr>
          <w:rFonts w:ascii="Segoe UI" w:eastAsia="Times New Roman" w:hAnsi="Segoe UI" w:cs="Times New Roman"/>
          <w:color w:val="auto"/>
          <w:szCs w:val="24"/>
        </w:rPr>
        <w:t xml:space="preserve">kleine vracht. Het bedrag ligt hoger dan de kosteneffectiviteitsdrempel. Daarmee moet stap 2 van de berekening worden uitgevoerd. </w:t>
      </w:r>
    </w:p>
    <w:p w14:paraId="59E50051"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p>
    <w:p w14:paraId="414A15FE" w14:textId="77777777" w:rsidR="00842D75" w:rsidRPr="00842D75" w:rsidRDefault="00842D75" w:rsidP="00842D75">
      <w:pPr>
        <w:suppressAutoHyphens/>
        <w:autoSpaceDN/>
        <w:spacing w:line="252" w:lineRule="atLeast"/>
        <w:textAlignment w:val="auto"/>
        <w:outlineLvl w:val="4"/>
        <w:rPr>
          <w:rFonts w:ascii="Segoe UI" w:eastAsia="Times New Roman" w:hAnsi="Segoe UI" w:cs="Times New Roman"/>
          <w:bCs/>
          <w:i/>
          <w:iCs/>
          <w:color w:val="005D76"/>
          <w:szCs w:val="26"/>
        </w:rPr>
      </w:pPr>
      <w:r w:rsidRPr="00842D75">
        <w:rPr>
          <w:rFonts w:ascii="Segoe UI" w:eastAsia="Times New Roman" w:hAnsi="Segoe UI" w:cs="Times New Roman"/>
          <w:bCs/>
          <w:i/>
          <w:iCs/>
          <w:color w:val="005D76"/>
          <w:szCs w:val="26"/>
        </w:rPr>
        <w:t>Stap 2</w:t>
      </w:r>
    </w:p>
    <w:p w14:paraId="523A80B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Hier wordt gewerkt met de volgende formule: </w:t>
      </w:r>
    </w:p>
    <w:p w14:paraId="29681B2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9E7B0D8" w14:textId="77777777" w:rsidR="00842D75" w:rsidRPr="00842D75" w:rsidRDefault="00FE551A" w:rsidP="00842D75">
      <w:pPr>
        <w:suppressAutoHyphens/>
        <w:autoSpaceDN/>
        <w:spacing w:line="252" w:lineRule="atLeast"/>
        <w:textAlignment w:val="auto"/>
        <w:rPr>
          <w:rFonts w:ascii="Segoe UI" w:eastAsia="Times New Roman" w:hAnsi="Segoe UI" w:cs="Times New Roman"/>
          <w:color w:val="auto"/>
          <w:szCs w:val="24"/>
        </w:rPr>
      </w:pPr>
      <m:oMathPara>
        <m:oMath>
          <m:sSub>
            <m:sSubPr>
              <m:ctrlPr>
                <w:rPr>
                  <w:rFonts w:ascii="Cambria Math" w:eastAsia="Times New Roman" w:hAnsi="Cambria Math" w:cs="Times New Roman"/>
                  <w:i/>
                  <w:color w:val="auto"/>
                  <w:szCs w:val="24"/>
                </w:rPr>
              </m:ctrlPr>
            </m:sSubPr>
            <m:e>
              <m:r>
                <w:rPr>
                  <w:rFonts w:ascii="Cambria Math" w:eastAsia="Times New Roman" w:hAnsi="Cambria Math" w:cs="Times New Roman"/>
                  <w:color w:val="auto"/>
                  <w:szCs w:val="24"/>
                </w:rPr>
                <m:t>Kosten</m:t>
              </m:r>
            </m:e>
            <m:sub>
              <m:r>
                <w:rPr>
                  <w:rFonts w:ascii="Cambria Math" w:eastAsia="Times New Roman" w:hAnsi="Cambria Math" w:cs="Times New Roman"/>
                  <w:color w:val="auto"/>
                  <w:szCs w:val="24"/>
                </w:rPr>
                <m:t>X</m:t>
              </m:r>
            </m:sub>
          </m:sSub>
          <m:r>
            <w:rPr>
              <w:rFonts w:ascii="Cambria Math" w:eastAsia="Times New Roman" w:hAnsi="Cambria Math" w:cs="Times New Roman"/>
              <w:color w:val="auto"/>
              <w:szCs w:val="24"/>
            </w:rPr>
            <m:t xml:space="preserve">= </m:t>
          </m:r>
          <m:f>
            <m:fPr>
              <m:ctrlPr>
                <w:rPr>
                  <w:rFonts w:ascii="Cambria Math" w:eastAsia="Times New Roman" w:hAnsi="Cambria Math" w:cs="Times New Roman"/>
                  <w:i/>
                  <w:color w:val="auto"/>
                  <w:szCs w:val="24"/>
                </w:rPr>
              </m:ctrlPr>
            </m:fPr>
            <m:num>
              <m:d>
                <m:dPr>
                  <m:ctrlPr>
                    <w:rPr>
                      <w:rFonts w:ascii="Cambria Math" w:eastAsia="Times New Roman" w:hAnsi="Cambria Math" w:cs="Times New Roman"/>
                      <w:i/>
                      <w:color w:val="auto"/>
                      <w:szCs w:val="24"/>
                    </w:rPr>
                  </m:ctrlPr>
                </m:dPr>
                <m:e>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Verwijderde vracht stof X</m:t>
                      </m:r>
                    </m:num>
                    <m:den>
                      <m:sSub>
                        <m:sSubPr>
                          <m:ctrlPr>
                            <w:rPr>
                              <w:rFonts w:ascii="Cambria Math" w:eastAsia="Times New Roman" w:hAnsi="Cambria Math" w:cs="Times New Roman"/>
                              <w:i/>
                              <w:color w:val="auto"/>
                              <w:szCs w:val="24"/>
                            </w:rPr>
                          </m:ctrlPr>
                        </m:sSubPr>
                        <m:e>
                          <m:r>
                            <w:rPr>
                              <w:rFonts w:ascii="Cambria Math" w:eastAsia="Times New Roman" w:hAnsi="Cambria Math" w:cs="Times New Roman"/>
                              <w:color w:val="auto"/>
                              <w:szCs w:val="24"/>
                            </w:rPr>
                            <m:t>JG_MKE</m:t>
                          </m:r>
                        </m:e>
                        <m:sub>
                          <m:r>
                            <w:rPr>
                              <w:rFonts w:ascii="Cambria Math" w:eastAsia="Times New Roman" w:hAnsi="Cambria Math" w:cs="Times New Roman"/>
                              <w:color w:val="auto"/>
                              <w:szCs w:val="24"/>
                            </w:rPr>
                            <m:t>X</m:t>
                          </m:r>
                        </m:sub>
                      </m:sSub>
                    </m:den>
                  </m:f>
                </m:e>
              </m:d>
              <m:r>
                <w:rPr>
                  <w:rFonts w:ascii="Cambria Math" w:eastAsia="Times New Roman" w:hAnsi="Cambria Math" w:cs="Times New Roman"/>
                  <w:color w:val="auto"/>
                  <w:szCs w:val="24"/>
                </w:rPr>
                <m:t>*totale kosten</m:t>
              </m:r>
            </m:num>
            <m:den>
              <m:nary>
                <m:naryPr>
                  <m:chr m:val="∑"/>
                  <m:limLoc m:val="undOvr"/>
                  <m:subHide m:val="1"/>
                  <m:supHide m:val="1"/>
                  <m:ctrlPr>
                    <w:rPr>
                      <w:rFonts w:ascii="Cambria Math" w:eastAsia="Times New Roman" w:hAnsi="Cambria Math" w:cs="Times New Roman"/>
                      <w:i/>
                      <w:color w:val="auto"/>
                      <w:szCs w:val="24"/>
                    </w:rPr>
                  </m:ctrlPr>
                </m:naryPr>
                <m:sub/>
                <m:sup/>
                <m:e>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Verwijderde vrachten</m:t>
                      </m:r>
                    </m:num>
                    <m:den>
                      <m:r>
                        <w:rPr>
                          <w:rFonts w:ascii="Cambria Math" w:eastAsia="Times New Roman" w:hAnsi="Cambria Math" w:cs="Times New Roman"/>
                          <w:color w:val="auto"/>
                          <w:szCs w:val="24"/>
                        </w:rPr>
                        <m:t>JG_MKE's</m:t>
                      </m:r>
                    </m:den>
                  </m:f>
                </m:e>
              </m:nary>
            </m:den>
          </m:f>
        </m:oMath>
      </m:oMathPara>
    </w:p>
    <w:p w14:paraId="68780EFB"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60E39C15"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De jaarlijkse kosten voor het verwijderen van cadmium bedragen hier:</w:t>
      </w:r>
    </w:p>
    <w:p w14:paraId="16E7B6DC"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p>
    <w:p w14:paraId="525ED89B" w14:textId="77777777" w:rsidR="00842D75" w:rsidRPr="00842D75" w:rsidRDefault="00FE551A" w:rsidP="00842D75">
      <w:pPr>
        <w:autoSpaceDN/>
        <w:spacing w:line="240" w:lineRule="auto"/>
        <w:textAlignment w:val="auto"/>
        <w:rPr>
          <w:rFonts w:ascii="Segoe UI" w:eastAsia="Times New Roman" w:hAnsi="Segoe UI" w:cs="Times New Roman"/>
          <w:color w:val="auto"/>
          <w:szCs w:val="24"/>
        </w:rPr>
      </w:pPr>
      <m:oMath>
        <m:sSub>
          <m:sSubPr>
            <m:ctrlPr>
              <w:rPr>
                <w:rFonts w:ascii="Cambria Math" w:eastAsia="Times New Roman" w:hAnsi="Cambria Math" w:cs="Times New Roman"/>
                <w:i/>
                <w:color w:val="auto"/>
                <w:szCs w:val="24"/>
              </w:rPr>
            </m:ctrlPr>
          </m:sSubPr>
          <m:e>
            <m:r>
              <w:rPr>
                <w:rFonts w:ascii="Cambria Math" w:eastAsia="Times New Roman" w:hAnsi="Cambria Math" w:cs="Times New Roman"/>
                <w:color w:val="auto"/>
                <w:szCs w:val="24"/>
              </w:rPr>
              <m:t>Kosten</m:t>
            </m:r>
          </m:e>
          <m:sub>
            <m:r>
              <w:rPr>
                <w:rFonts w:ascii="Cambria Math" w:eastAsia="Times New Roman" w:hAnsi="Cambria Math" w:cs="Times New Roman"/>
                <w:color w:val="auto"/>
                <w:szCs w:val="24"/>
              </w:rPr>
              <m:t>X</m:t>
            </m:r>
          </m:sub>
        </m:sSub>
        <m:r>
          <w:rPr>
            <w:rFonts w:ascii="Cambria Math" w:eastAsia="Times New Roman" w:hAnsi="Cambria Math" w:cs="Times New Roman"/>
            <w:color w:val="auto"/>
            <w:szCs w:val="24"/>
          </w:rPr>
          <m:t xml:space="preserve">= </m:t>
        </m:r>
        <m:f>
          <m:fPr>
            <m:ctrlPr>
              <w:rPr>
                <w:rFonts w:ascii="Cambria Math" w:eastAsia="Times New Roman" w:hAnsi="Cambria Math" w:cs="Times New Roman"/>
                <w:i/>
                <w:color w:val="auto"/>
                <w:szCs w:val="24"/>
              </w:rPr>
            </m:ctrlPr>
          </m:fPr>
          <m:num>
            <m:d>
              <m:dPr>
                <m:ctrlPr>
                  <w:rPr>
                    <w:rFonts w:ascii="Cambria Math" w:eastAsia="Times New Roman" w:hAnsi="Cambria Math" w:cs="Times New Roman"/>
                    <w:i/>
                    <w:color w:val="auto"/>
                    <w:szCs w:val="24"/>
                  </w:rPr>
                </m:ctrlPr>
              </m:dPr>
              <m:e>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0.39</m:t>
                    </m:r>
                  </m:num>
                  <m:den>
                    <m:r>
                      <w:rPr>
                        <w:rFonts w:ascii="Cambria Math" w:eastAsia="Times New Roman" w:hAnsi="Cambria Math" w:cs="Times New Roman"/>
                        <w:color w:val="auto"/>
                        <w:szCs w:val="24"/>
                      </w:rPr>
                      <m:t>0.08</m:t>
                    </m:r>
                  </m:den>
                </m:f>
              </m:e>
            </m:d>
            <m:r>
              <w:rPr>
                <w:rFonts w:ascii="Cambria Math" w:eastAsia="Times New Roman" w:hAnsi="Cambria Math" w:cs="Times New Roman"/>
                <w:color w:val="auto"/>
                <w:szCs w:val="24"/>
              </w:rPr>
              <m:t>*25000</m:t>
            </m:r>
          </m:num>
          <m:den>
            <m:d>
              <m:dPr>
                <m:ctrlPr>
                  <w:rPr>
                    <w:rFonts w:ascii="Cambria Math" w:eastAsia="Times New Roman" w:hAnsi="Cambria Math" w:cs="Times New Roman"/>
                    <w:i/>
                    <w:color w:val="auto"/>
                    <w:szCs w:val="24"/>
                  </w:rPr>
                </m:ctrlPr>
              </m:dPr>
              <m:e>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0.39</m:t>
                    </m:r>
                  </m:num>
                  <m:den>
                    <m:r>
                      <w:rPr>
                        <w:rFonts w:ascii="Cambria Math" w:eastAsia="Times New Roman" w:hAnsi="Cambria Math" w:cs="Times New Roman"/>
                        <w:color w:val="auto"/>
                        <w:szCs w:val="24"/>
                      </w:rPr>
                      <m:t>0.08</m:t>
                    </m:r>
                  </m:den>
                </m:f>
              </m:e>
            </m:d>
            <m:r>
              <w:rPr>
                <w:rFonts w:ascii="Cambria Math" w:eastAsia="Times New Roman" w:hAnsi="Cambria Math" w:cs="Times New Roman"/>
                <w:color w:val="auto"/>
                <w:szCs w:val="24"/>
              </w:rPr>
              <m:t>+</m:t>
            </m:r>
            <m:d>
              <m:dPr>
                <m:ctrlPr>
                  <w:rPr>
                    <w:rFonts w:ascii="Cambria Math" w:eastAsia="Times New Roman" w:hAnsi="Cambria Math" w:cs="Times New Roman"/>
                    <w:i/>
                    <w:color w:val="auto"/>
                    <w:szCs w:val="24"/>
                  </w:rPr>
                </m:ctrlPr>
              </m:dPr>
              <m:e>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4.38</m:t>
                    </m:r>
                  </m:num>
                  <m:den>
                    <m:r>
                      <w:rPr>
                        <w:rFonts w:ascii="Cambria Math" w:eastAsia="Times New Roman" w:hAnsi="Cambria Math" w:cs="Times New Roman"/>
                        <w:color w:val="auto"/>
                        <w:szCs w:val="24"/>
                      </w:rPr>
                      <m:t>7,8</m:t>
                    </m:r>
                  </m:den>
                </m:f>
              </m:e>
            </m:d>
            <m:r>
              <w:rPr>
                <w:rFonts w:ascii="Cambria Math" w:eastAsia="Times New Roman" w:hAnsi="Cambria Math" w:cs="Times New Roman"/>
                <w:color w:val="auto"/>
                <w:szCs w:val="24"/>
              </w:rPr>
              <m:t xml:space="preserve"> </m:t>
            </m:r>
          </m:den>
        </m:f>
      </m:oMath>
      <w:r w:rsidR="00842D75" w:rsidRPr="00842D75">
        <w:rPr>
          <w:rFonts w:ascii="Segoe UI" w:eastAsia="Times New Roman" w:hAnsi="Segoe UI" w:cs="Times New Roman"/>
          <w:color w:val="auto"/>
          <w:szCs w:val="24"/>
        </w:rPr>
        <w:t xml:space="preserve"> = EUR 2</w:t>
      </w:r>
      <w:r w:rsidR="001F4E38">
        <w:rPr>
          <w:rFonts w:ascii="Segoe UI" w:eastAsia="Times New Roman" w:hAnsi="Segoe UI" w:cs="Times New Roman"/>
          <w:color w:val="auto"/>
          <w:szCs w:val="24"/>
        </w:rPr>
        <w:t>2</w:t>
      </w:r>
      <w:r w:rsidR="00E6673F">
        <w:rPr>
          <w:rFonts w:ascii="Segoe UI" w:eastAsia="Times New Roman" w:hAnsi="Segoe UI" w:cs="Times New Roman"/>
          <w:color w:val="auto"/>
          <w:szCs w:val="24"/>
        </w:rPr>
        <w:t>700</w:t>
      </w:r>
    </w:p>
    <w:p w14:paraId="1BA8A57A"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p>
    <w:p w14:paraId="2FE0F3C4"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kosten per kg-verwijderd voor Cadmium bedragen: </w:t>
      </w:r>
      <w:r w:rsidRPr="00842D75">
        <w:rPr>
          <w:rFonts w:ascii="Segoe UI" w:eastAsia="Times New Roman" w:hAnsi="Segoe UI" w:cs="Segoe UI"/>
          <w:color w:val="auto"/>
          <w:szCs w:val="24"/>
        </w:rPr>
        <w:t>€</w:t>
      </w:r>
      <w:r w:rsidRPr="00842D75">
        <w:rPr>
          <w:rFonts w:ascii="Segoe UI" w:eastAsia="Times New Roman" w:hAnsi="Segoe UI" w:cs="Times New Roman"/>
          <w:color w:val="auto"/>
          <w:szCs w:val="24"/>
        </w:rPr>
        <w:t xml:space="preserve"> 2</w:t>
      </w:r>
      <w:r w:rsidR="001F4E38">
        <w:rPr>
          <w:rFonts w:ascii="Segoe UI" w:eastAsia="Times New Roman" w:hAnsi="Segoe UI" w:cs="Times New Roman"/>
          <w:color w:val="auto"/>
          <w:szCs w:val="24"/>
        </w:rPr>
        <w:t>2</w:t>
      </w:r>
      <w:r w:rsidR="00E6673F">
        <w:rPr>
          <w:rFonts w:ascii="Segoe UI" w:eastAsia="Times New Roman" w:hAnsi="Segoe UI" w:cs="Times New Roman"/>
          <w:color w:val="auto"/>
          <w:szCs w:val="24"/>
        </w:rPr>
        <w:t>700</w:t>
      </w:r>
      <w:r w:rsidRPr="00842D75">
        <w:rPr>
          <w:rFonts w:ascii="Segoe UI" w:eastAsia="Times New Roman" w:hAnsi="Segoe UI" w:cs="Times New Roman"/>
          <w:color w:val="auto"/>
          <w:szCs w:val="24"/>
        </w:rPr>
        <w:t>/0.</w:t>
      </w:r>
      <w:r w:rsidR="00E6673F">
        <w:rPr>
          <w:rFonts w:ascii="Segoe UI" w:eastAsia="Times New Roman" w:hAnsi="Segoe UI" w:cs="Times New Roman"/>
          <w:color w:val="auto"/>
          <w:szCs w:val="24"/>
        </w:rPr>
        <w:t>39</w:t>
      </w:r>
      <w:r w:rsidRPr="00842D75">
        <w:rPr>
          <w:rFonts w:ascii="Segoe UI" w:eastAsia="Times New Roman" w:hAnsi="Segoe UI" w:cs="Times New Roman"/>
          <w:color w:val="auto"/>
          <w:szCs w:val="24"/>
        </w:rPr>
        <w:t xml:space="preserve"> = EUR </w:t>
      </w:r>
      <w:r w:rsidR="001F4E38">
        <w:rPr>
          <w:rFonts w:ascii="Segoe UI" w:eastAsia="Times New Roman" w:hAnsi="Segoe UI" w:cs="Times New Roman"/>
          <w:color w:val="auto"/>
          <w:szCs w:val="24"/>
        </w:rPr>
        <w:t>5</w:t>
      </w:r>
      <w:r w:rsidR="00E6673F">
        <w:rPr>
          <w:rFonts w:ascii="Segoe UI" w:eastAsia="Times New Roman" w:hAnsi="Segoe UI" w:cs="Times New Roman"/>
          <w:color w:val="auto"/>
          <w:szCs w:val="24"/>
        </w:rPr>
        <w:t>8200</w:t>
      </w:r>
      <w:r w:rsidRPr="00842D75">
        <w:rPr>
          <w:rFonts w:ascii="Segoe UI" w:eastAsia="Times New Roman" w:hAnsi="Segoe UI" w:cs="Times New Roman"/>
          <w:color w:val="auto"/>
          <w:szCs w:val="24"/>
        </w:rPr>
        <w:t>/kg-</w:t>
      </w:r>
      <w:proofErr w:type="spellStart"/>
      <w:r w:rsidRPr="00842D75">
        <w:rPr>
          <w:rFonts w:ascii="Segoe UI" w:eastAsia="Times New Roman" w:hAnsi="Segoe UI" w:cs="Times New Roman"/>
          <w:color w:val="auto"/>
          <w:szCs w:val="24"/>
        </w:rPr>
        <w:t>verw</w:t>
      </w:r>
      <w:proofErr w:type="spellEnd"/>
      <w:r w:rsidRPr="00842D75">
        <w:rPr>
          <w:rFonts w:ascii="Segoe UI" w:eastAsia="Times New Roman" w:hAnsi="Segoe UI" w:cs="Times New Roman"/>
          <w:color w:val="auto"/>
          <w:szCs w:val="24"/>
        </w:rPr>
        <w:t xml:space="preserve">. Dit ligt </w:t>
      </w:r>
      <w:r w:rsidR="001F4E38">
        <w:rPr>
          <w:rFonts w:ascii="Segoe UI" w:eastAsia="Times New Roman" w:hAnsi="Segoe UI" w:cs="Times New Roman"/>
          <w:color w:val="auto"/>
          <w:szCs w:val="24"/>
        </w:rPr>
        <w:t>net b</w:t>
      </w:r>
      <w:r w:rsidR="00E6673F">
        <w:rPr>
          <w:rFonts w:ascii="Segoe UI" w:eastAsia="Times New Roman" w:hAnsi="Segoe UI" w:cs="Times New Roman"/>
          <w:color w:val="auto"/>
          <w:szCs w:val="24"/>
        </w:rPr>
        <w:t>oven</w:t>
      </w:r>
      <w:r w:rsidRPr="00842D75">
        <w:rPr>
          <w:rFonts w:ascii="Segoe UI" w:eastAsia="Times New Roman" w:hAnsi="Segoe UI" w:cs="Times New Roman"/>
          <w:color w:val="auto"/>
          <w:szCs w:val="24"/>
        </w:rPr>
        <w:t xml:space="preserve"> de kosteneffectiviteitsdrempel van </w:t>
      </w:r>
      <w:r w:rsidRPr="00842D75">
        <w:rPr>
          <w:rFonts w:ascii="Segoe UI" w:eastAsia="Times New Roman" w:hAnsi="Segoe UI" w:cs="Segoe UI"/>
          <w:color w:val="auto"/>
          <w:szCs w:val="24"/>
        </w:rPr>
        <w:t>€</w:t>
      </w:r>
      <w:r w:rsidRPr="00842D75">
        <w:rPr>
          <w:rFonts w:ascii="Segoe UI" w:eastAsia="Times New Roman" w:hAnsi="Segoe UI" w:cs="Times New Roman"/>
          <w:color w:val="auto"/>
          <w:szCs w:val="24"/>
        </w:rPr>
        <w:t xml:space="preserve"> 56.</w:t>
      </w:r>
      <w:r w:rsidR="001F4E38">
        <w:rPr>
          <w:rFonts w:ascii="Segoe UI" w:eastAsia="Times New Roman" w:hAnsi="Segoe UI" w:cs="Times New Roman"/>
          <w:color w:val="auto"/>
          <w:szCs w:val="24"/>
        </w:rPr>
        <w:t>200</w:t>
      </w:r>
      <w:r w:rsidRPr="00842D75">
        <w:rPr>
          <w:rFonts w:ascii="Segoe UI" w:eastAsia="Times New Roman" w:hAnsi="Segoe UI" w:cs="Times New Roman"/>
          <w:color w:val="auto"/>
          <w:szCs w:val="24"/>
        </w:rPr>
        <w:t>/kg-</w:t>
      </w:r>
      <w:proofErr w:type="spellStart"/>
      <w:r w:rsidRPr="00842D75">
        <w:rPr>
          <w:rFonts w:ascii="Segoe UI" w:eastAsia="Times New Roman" w:hAnsi="Segoe UI" w:cs="Times New Roman"/>
          <w:color w:val="auto"/>
          <w:szCs w:val="24"/>
        </w:rPr>
        <w:t>verw</w:t>
      </w:r>
      <w:proofErr w:type="spellEnd"/>
      <w:r w:rsidRPr="00842D75">
        <w:rPr>
          <w:rFonts w:ascii="Segoe UI" w:eastAsia="Times New Roman" w:hAnsi="Segoe UI" w:cs="Times New Roman"/>
          <w:color w:val="auto"/>
          <w:szCs w:val="24"/>
        </w:rPr>
        <w:t xml:space="preserve">. </w:t>
      </w:r>
      <w:r w:rsidR="00E6673F">
        <w:rPr>
          <w:rFonts w:ascii="Segoe UI" w:eastAsia="Times New Roman" w:hAnsi="Segoe UI" w:cs="Times New Roman"/>
          <w:color w:val="auto"/>
          <w:szCs w:val="24"/>
        </w:rPr>
        <w:t xml:space="preserve">Omdat de maatregel ook effect heeft op de zink-lozing moet voor de beoordeling of de maatregel in rede is te verlangen ook worden gekeken naar de kosten voor Zn-verwijdering. </w:t>
      </w:r>
    </w:p>
    <w:p w14:paraId="63F473C1"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p>
    <w:p w14:paraId="34098CE1"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jaarlijkse kosten voor het verwijderen van zink bedragen hier </w:t>
      </w:r>
      <m:oMath>
        <m:sSub>
          <m:sSubPr>
            <m:ctrlPr>
              <w:rPr>
                <w:rFonts w:ascii="Cambria Math" w:eastAsia="Times New Roman" w:hAnsi="Cambria Math" w:cs="Times New Roman"/>
                <w:i/>
                <w:color w:val="auto"/>
                <w:szCs w:val="24"/>
              </w:rPr>
            </m:ctrlPr>
          </m:sSubPr>
          <m:e>
            <m:r>
              <w:rPr>
                <w:rFonts w:ascii="Cambria Math" w:eastAsia="Times New Roman" w:hAnsi="Cambria Math" w:cs="Times New Roman"/>
                <w:color w:val="auto"/>
                <w:szCs w:val="24"/>
              </w:rPr>
              <m:t>Kosten</m:t>
            </m:r>
          </m:e>
          <m:sub>
            <m:r>
              <w:rPr>
                <w:rFonts w:ascii="Cambria Math" w:eastAsia="Times New Roman" w:hAnsi="Cambria Math" w:cs="Times New Roman"/>
                <w:color w:val="auto"/>
                <w:szCs w:val="24"/>
              </w:rPr>
              <m:t>X</m:t>
            </m:r>
          </m:sub>
        </m:sSub>
        <m:r>
          <w:rPr>
            <w:rFonts w:ascii="Cambria Math" w:eastAsia="Times New Roman" w:hAnsi="Cambria Math" w:cs="Times New Roman"/>
            <w:color w:val="auto"/>
            <w:szCs w:val="24"/>
          </w:rPr>
          <m:t xml:space="preserve">= </m:t>
        </m:r>
        <m:f>
          <m:fPr>
            <m:ctrlPr>
              <w:rPr>
                <w:rFonts w:ascii="Cambria Math" w:eastAsia="Times New Roman" w:hAnsi="Cambria Math" w:cs="Times New Roman"/>
                <w:i/>
                <w:color w:val="auto"/>
                <w:szCs w:val="24"/>
              </w:rPr>
            </m:ctrlPr>
          </m:fPr>
          <m:num>
            <m:d>
              <m:dPr>
                <m:ctrlPr>
                  <w:rPr>
                    <w:rFonts w:ascii="Cambria Math" w:eastAsia="Times New Roman" w:hAnsi="Cambria Math" w:cs="Times New Roman"/>
                    <w:i/>
                    <w:color w:val="auto"/>
                    <w:szCs w:val="24"/>
                  </w:rPr>
                </m:ctrlPr>
              </m:dPr>
              <m:e>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4.38</m:t>
                    </m:r>
                  </m:num>
                  <m:den>
                    <m:r>
                      <w:rPr>
                        <w:rFonts w:ascii="Cambria Math" w:eastAsia="Times New Roman" w:hAnsi="Cambria Math" w:cs="Times New Roman"/>
                        <w:color w:val="auto"/>
                        <w:szCs w:val="24"/>
                      </w:rPr>
                      <m:t>7.8</m:t>
                    </m:r>
                  </m:den>
                </m:f>
              </m:e>
            </m:d>
            <m:r>
              <w:rPr>
                <w:rFonts w:ascii="Cambria Math" w:eastAsia="Times New Roman" w:hAnsi="Cambria Math" w:cs="Times New Roman"/>
                <w:color w:val="auto"/>
                <w:szCs w:val="24"/>
              </w:rPr>
              <m:t>*25000</m:t>
            </m:r>
          </m:num>
          <m:den>
            <m:d>
              <m:dPr>
                <m:ctrlPr>
                  <w:rPr>
                    <w:rFonts w:ascii="Cambria Math" w:eastAsia="Times New Roman" w:hAnsi="Cambria Math" w:cs="Times New Roman"/>
                    <w:i/>
                    <w:color w:val="auto"/>
                    <w:szCs w:val="24"/>
                  </w:rPr>
                </m:ctrlPr>
              </m:dPr>
              <m:e>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0.39</m:t>
                    </m:r>
                  </m:num>
                  <m:den>
                    <m:r>
                      <w:rPr>
                        <w:rFonts w:ascii="Cambria Math" w:eastAsia="Times New Roman" w:hAnsi="Cambria Math" w:cs="Times New Roman"/>
                        <w:color w:val="auto"/>
                        <w:szCs w:val="24"/>
                      </w:rPr>
                      <m:t>0.08</m:t>
                    </m:r>
                  </m:den>
                </m:f>
              </m:e>
            </m:d>
            <m:r>
              <w:rPr>
                <w:rFonts w:ascii="Cambria Math" w:eastAsia="Times New Roman" w:hAnsi="Cambria Math" w:cs="Times New Roman"/>
                <w:color w:val="auto"/>
                <w:szCs w:val="24"/>
              </w:rPr>
              <m:t>+</m:t>
            </m:r>
            <m:d>
              <m:dPr>
                <m:ctrlPr>
                  <w:rPr>
                    <w:rFonts w:ascii="Cambria Math" w:eastAsia="Times New Roman" w:hAnsi="Cambria Math" w:cs="Times New Roman"/>
                    <w:i/>
                    <w:color w:val="auto"/>
                    <w:szCs w:val="24"/>
                  </w:rPr>
                </m:ctrlPr>
              </m:dPr>
              <m:e>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4.38</m:t>
                    </m:r>
                  </m:num>
                  <m:den>
                    <m:r>
                      <w:rPr>
                        <w:rFonts w:ascii="Cambria Math" w:eastAsia="Times New Roman" w:hAnsi="Cambria Math" w:cs="Times New Roman"/>
                        <w:color w:val="auto"/>
                        <w:szCs w:val="24"/>
                      </w:rPr>
                      <m:t>7,8</m:t>
                    </m:r>
                  </m:den>
                </m:f>
              </m:e>
            </m:d>
            <m:r>
              <w:rPr>
                <w:rFonts w:ascii="Cambria Math" w:eastAsia="Times New Roman" w:hAnsi="Cambria Math" w:cs="Times New Roman"/>
                <w:color w:val="auto"/>
                <w:szCs w:val="24"/>
              </w:rPr>
              <m:t xml:space="preserve"> </m:t>
            </m:r>
          </m:den>
        </m:f>
      </m:oMath>
      <w:r w:rsidRPr="00842D75">
        <w:rPr>
          <w:rFonts w:ascii="Segoe UI" w:eastAsia="Times New Roman" w:hAnsi="Segoe UI" w:cs="Times New Roman"/>
          <w:color w:val="auto"/>
          <w:szCs w:val="24"/>
        </w:rPr>
        <w:t xml:space="preserve"> = EUR </w:t>
      </w:r>
      <w:r w:rsidR="001F4E38">
        <w:rPr>
          <w:rFonts w:ascii="Segoe UI" w:eastAsia="Times New Roman" w:hAnsi="Segoe UI" w:cs="Times New Roman"/>
          <w:color w:val="auto"/>
          <w:szCs w:val="24"/>
        </w:rPr>
        <w:t>2</w:t>
      </w:r>
      <w:r w:rsidR="00E6673F">
        <w:rPr>
          <w:rFonts w:ascii="Segoe UI" w:eastAsia="Times New Roman" w:hAnsi="Segoe UI" w:cs="Times New Roman"/>
          <w:color w:val="auto"/>
          <w:szCs w:val="24"/>
        </w:rPr>
        <w:t>580</w:t>
      </w:r>
      <w:r w:rsidR="001F4E38">
        <w:rPr>
          <w:rFonts w:ascii="Segoe UI" w:eastAsia="Times New Roman" w:hAnsi="Segoe UI" w:cs="Times New Roman"/>
          <w:color w:val="auto"/>
          <w:szCs w:val="24"/>
        </w:rPr>
        <w:t>,-</w:t>
      </w:r>
      <w:r w:rsidRPr="00842D75">
        <w:rPr>
          <w:rFonts w:ascii="Segoe UI" w:eastAsia="Times New Roman" w:hAnsi="Segoe UI" w:cs="Times New Roman"/>
          <w:color w:val="auto"/>
          <w:szCs w:val="24"/>
        </w:rPr>
        <w:t>.</w:t>
      </w:r>
    </w:p>
    <w:p w14:paraId="6D6E5E70"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p>
    <w:p w14:paraId="3E29F290" w14:textId="77777777" w:rsidR="00842D75" w:rsidRDefault="00842D75" w:rsidP="00842D75">
      <w:pPr>
        <w:autoSpaceDN/>
        <w:spacing w:line="240" w:lineRule="auto"/>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Voor zink bedragen de jaarlijkse kosten </w:t>
      </w:r>
      <w:r w:rsidR="001F4E38">
        <w:rPr>
          <w:rFonts w:ascii="Segoe UI" w:eastAsia="Times New Roman" w:hAnsi="Segoe UI" w:cs="Times New Roman"/>
          <w:color w:val="auto"/>
          <w:szCs w:val="24"/>
        </w:rPr>
        <w:t>2</w:t>
      </w:r>
      <w:r w:rsidR="00E6673F">
        <w:rPr>
          <w:rFonts w:ascii="Segoe UI" w:eastAsia="Times New Roman" w:hAnsi="Segoe UI" w:cs="Times New Roman"/>
          <w:color w:val="auto"/>
          <w:szCs w:val="24"/>
        </w:rPr>
        <w:t>580</w:t>
      </w:r>
      <w:r w:rsidRPr="00842D75">
        <w:rPr>
          <w:rFonts w:ascii="Segoe UI" w:eastAsia="Times New Roman" w:hAnsi="Segoe UI" w:cs="Times New Roman"/>
          <w:color w:val="auto"/>
          <w:szCs w:val="24"/>
        </w:rPr>
        <w:t>/</w:t>
      </w:r>
      <w:r w:rsidR="001F4E38">
        <w:rPr>
          <w:rFonts w:ascii="Segoe UI" w:eastAsia="Times New Roman" w:hAnsi="Segoe UI" w:cs="Times New Roman"/>
          <w:color w:val="auto"/>
          <w:szCs w:val="24"/>
        </w:rPr>
        <w:t>4.38</w:t>
      </w:r>
      <w:r w:rsidRPr="00842D75">
        <w:rPr>
          <w:rFonts w:ascii="Segoe UI" w:eastAsia="Times New Roman" w:hAnsi="Segoe UI" w:cs="Times New Roman"/>
          <w:color w:val="auto"/>
          <w:szCs w:val="24"/>
        </w:rPr>
        <w:t xml:space="preserve"> = </w:t>
      </w:r>
      <w:r w:rsidR="001F4E38">
        <w:rPr>
          <w:rFonts w:ascii="Segoe UI" w:eastAsia="Times New Roman" w:hAnsi="Segoe UI" w:cs="Times New Roman"/>
          <w:color w:val="auto"/>
          <w:szCs w:val="24"/>
        </w:rPr>
        <w:t>5</w:t>
      </w:r>
      <w:r w:rsidR="00E6673F">
        <w:rPr>
          <w:rFonts w:ascii="Segoe UI" w:eastAsia="Times New Roman" w:hAnsi="Segoe UI" w:cs="Times New Roman"/>
          <w:color w:val="auto"/>
          <w:szCs w:val="24"/>
        </w:rPr>
        <w:t>89</w:t>
      </w:r>
      <w:r w:rsidRPr="00842D75">
        <w:rPr>
          <w:rFonts w:ascii="Segoe UI" w:eastAsia="Times New Roman" w:hAnsi="Segoe UI" w:cs="Times New Roman"/>
          <w:color w:val="auto"/>
          <w:szCs w:val="24"/>
        </w:rPr>
        <w:t xml:space="preserve"> /kg-</w:t>
      </w:r>
      <w:proofErr w:type="spellStart"/>
      <w:r w:rsidRPr="00842D75">
        <w:rPr>
          <w:rFonts w:ascii="Segoe UI" w:eastAsia="Times New Roman" w:hAnsi="Segoe UI" w:cs="Times New Roman"/>
          <w:color w:val="auto"/>
          <w:szCs w:val="24"/>
        </w:rPr>
        <w:t>verw</w:t>
      </w:r>
      <w:proofErr w:type="spellEnd"/>
      <w:r w:rsidRPr="00842D75">
        <w:rPr>
          <w:rFonts w:ascii="Segoe UI" w:eastAsia="Times New Roman" w:hAnsi="Segoe UI" w:cs="Times New Roman"/>
          <w:color w:val="auto"/>
          <w:szCs w:val="24"/>
        </w:rPr>
        <w:t xml:space="preserve">. Uit de grafiek volgt een maximale kosten effectiviteit voor BBT+ van Zn-verwijdering van ca. 3500,-- </w:t>
      </w:r>
      <w:r w:rsidRPr="00842D75">
        <w:rPr>
          <w:rFonts w:ascii="Segoe UI" w:eastAsia="Times New Roman" w:hAnsi="Segoe UI" w:cs="Segoe UI"/>
          <w:color w:val="auto"/>
          <w:szCs w:val="24"/>
        </w:rPr>
        <w:t>€</w:t>
      </w:r>
      <w:r w:rsidRPr="00842D75">
        <w:rPr>
          <w:rFonts w:ascii="Segoe UI" w:eastAsia="Times New Roman" w:hAnsi="Segoe UI" w:cs="Times New Roman"/>
          <w:color w:val="auto"/>
          <w:szCs w:val="24"/>
        </w:rPr>
        <w:t>/kg/</w:t>
      </w:r>
      <w:proofErr w:type="spellStart"/>
      <w:r w:rsidRPr="00842D75">
        <w:rPr>
          <w:rFonts w:ascii="Segoe UI" w:eastAsia="Times New Roman" w:hAnsi="Segoe UI" w:cs="Times New Roman"/>
          <w:color w:val="auto"/>
          <w:szCs w:val="24"/>
        </w:rPr>
        <w:t>verw</w:t>
      </w:r>
      <w:proofErr w:type="spellEnd"/>
      <w:r w:rsidRPr="00842D75">
        <w:rPr>
          <w:rFonts w:ascii="Segoe UI" w:eastAsia="Times New Roman" w:hAnsi="Segoe UI" w:cs="Times New Roman"/>
          <w:color w:val="auto"/>
          <w:szCs w:val="24"/>
        </w:rPr>
        <w:t xml:space="preserve">. Dit betekent dat de verwijderingskosten voor zink </w:t>
      </w:r>
      <w:r w:rsidR="00E6673F">
        <w:rPr>
          <w:rFonts w:ascii="Segoe UI" w:eastAsia="Times New Roman" w:hAnsi="Segoe UI" w:cs="Times New Roman"/>
          <w:color w:val="auto"/>
          <w:szCs w:val="24"/>
        </w:rPr>
        <w:t>duidelijk</w:t>
      </w:r>
      <w:r w:rsidR="001F4E38">
        <w:rPr>
          <w:rFonts w:ascii="Segoe UI" w:eastAsia="Times New Roman" w:hAnsi="Segoe UI" w:cs="Times New Roman"/>
          <w:color w:val="auto"/>
          <w:szCs w:val="24"/>
        </w:rPr>
        <w:t xml:space="preserve"> </w:t>
      </w:r>
      <w:r w:rsidRPr="00842D75">
        <w:rPr>
          <w:rFonts w:ascii="Segoe UI" w:eastAsia="Times New Roman" w:hAnsi="Segoe UI" w:cs="Times New Roman"/>
          <w:color w:val="auto"/>
          <w:szCs w:val="24"/>
        </w:rPr>
        <w:t>onder de kosteneffectiviteitsdrempel liggen. Dit betekent dat de</w:t>
      </w:r>
      <w:r w:rsidR="00E6673F">
        <w:rPr>
          <w:rFonts w:ascii="Segoe UI" w:eastAsia="Times New Roman" w:hAnsi="Segoe UI" w:cs="Times New Roman"/>
          <w:color w:val="auto"/>
          <w:szCs w:val="24"/>
        </w:rPr>
        <w:t xml:space="preserve"> </w:t>
      </w:r>
      <w:r w:rsidRPr="00842D75">
        <w:rPr>
          <w:rFonts w:ascii="Segoe UI" w:eastAsia="Times New Roman" w:hAnsi="Segoe UI" w:cs="Times New Roman"/>
          <w:color w:val="auto"/>
          <w:szCs w:val="24"/>
        </w:rPr>
        <w:t xml:space="preserve">maatregel </w:t>
      </w:r>
      <w:r w:rsidR="001F4E38">
        <w:rPr>
          <w:rFonts w:ascii="Segoe UI" w:eastAsia="Times New Roman" w:hAnsi="Segoe UI" w:cs="Times New Roman"/>
          <w:color w:val="auto"/>
          <w:szCs w:val="24"/>
        </w:rPr>
        <w:t xml:space="preserve">vanuit het perspectief van Zn-verwijdering </w:t>
      </w:r>
      <w:r w:rsidR="00D94468">
        <w:rPr>
          <w:rFonts w:ascii="Segoe UI" w:eastAsia="Times New Roman" w:hAnsi="Segoe UI" w:cs="Times New Roman"/>
          <w:color w:val="auto"/>
          <w:szCs w:val="24"/>
        </w:rPr>
        <w:t xml:space="preserve">als </w:t>
      </w:r>
      <w:r w:rsidR="001F4E38">
        <w:rPr>
          <w:rFonts w:ascii="Segoe UI" w:eastAsia="Times New Roman" w:hAnsi="Segoe UI" w:cs="Times New Roman"/>
          <w:color w:val="auto"/>
          <w:szCs w:val="24"/>
        </w:rPr>
        <w:t xml:space="preserve">kosteneffectief </w:t>
      </w:r>
      <w:r w:rsidR="00D94468">
        <w:rPr>
          <w:rFonts w:ascii="Segoe UI" w:eastAsia="Times New Roman" w:hAnsi="Segoe UI" w:cs="Times New Roman"/>
          <w:color w:val="auto"/>
          <w:szCs w:val="24"/>
        </w:rPr>
        <w:t xml:space="preserve">kan worden aangemerkt. </w:t>
      </w:r>
    </w:p>
    <w:p w14:paraId="6A4B4C29"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p>
    <w:p w14:paraId="65B5B688" w14:textId="77777777" w:rsidR="00842D75" w:rsidRPr="00842D75" w:rsidRDefault="00842D75" w:rsidP="00842D75">
      <w:pPr>
        <w:suppressAutoHyphens/>
        <w:autoSpaceDN/>
        <w:spacing w:line="252" w:lineRule="atLeast"/>
        <w:textAlignment w:val="auto"/>
        <w:outlineLvl w:val="4"/>
        <w:rPr>
          <w:rFonts w:ascii="Segoe UI" w:eastAsia="Times New Roman" w:hAnsi="Segoe UI" w:cs="Times New Roman"/>
          <w:bCs/>
          <w:i/>
          <w:iCs/>
          <w:color w:val="005D76"/>
          <w:szCs w:val="26"/>
        </w:rPr>
      </w:pPr>
      <w:r w:rsidRPr="00842D75">
        <w:rPr>
          <w:rFonts w:ascii="Segoe UI" w:eastAsia="Times New Roman" w:hAnsi="Segoe UI" w:cs="Times New Roman"/>
          <w:bCs/>
          <w:i/>
          <w:iCs/>
          <w:color w:val="005D76"/>
          <w:szCs w:val="26"/>
        </w:rPr>
        <w:t>Omgang met kleine vrachten</w:t>
      </w:r>
    </w:p>
    <w:p w14:paraId="07285FFE" w14:textId="77777777" w:rsidR="00842D75" w:rsidRDefault="00842D75" w:rsidP="00842D75">
      <w:pPr>
        <w:autoSpaceDN/>
        <w:spacing w:line="240" w:lineRule="auto"/>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In dit geval </w:t>
      </w:r>
      <w:r w:rsidR="00D94468">
        <w:rPr>
          <w:rFonts w:ascii="Segoe UI" w:eastAsia="Times New Roman" w:hAnsi="Segoe UI" w:cs="Times New Roman"/>
          <w:color w:val="auto"/>
          <w:szCs w:val="24"/>
        </w:rPr>
        <w:t xml:space="preserve">vallen de kosten voor </w:t>
      </w:r>
      <w:r w:rsidRPr="00842D75">
        <w:rPr>
          <w:rFonts w:ascii="Segoe UI" w:eastAsia="Times New Roman" w:hAnsi="Segoe UI" w:cs="Times New Roman"/>
          <w:color w:val="auto"/>
          <w:szCs w:val="24"/>
        </w:rPr>
        <w:t xml:space="preserve">het verwijderen van </w:t>
      </w:r>
      <w:r w:rsidR="00D93400">
        <w:rPr>
          <w:rFonts w:ascii="Segoe UI" w:eastAsia="Times New Roman" w:hAnsi="Segoe UI" w:cs="Times New Roman"/>
          <w:color w:val="auto"/>
          <w:szCs w:val="24"/>
        </w:rPr>
        <w:t xml:space="preserve">alleen </w:t>
      </w:r>
      <w:r w:rsidRPr="00842D75">
        <w:rPr>
          <w:rFonts w:ascii="Segoe UI" w:eastAsia="Times New Roman" w:hAnsi="Segoe UI" w:cs="Times New Roman"/>
          <w:color w:val="auto"/>
          <w:szCs w:val="24"/>
        </w:rPr>
        <w:t xml:space="preserve">de kleine vracht cadmium in het te lozen water </w:t>
      </w:r>
      <w:r w:rsidR="00D94468">
        <w:rPr>
          <w:rFonts w:ascii="Segoe UI" w:eastAsia="Times New Roman" w:hAnsi="Segoe UI" w:cs="Times New Roman"/>
          <w:color w:val="auto"/>
          <w:szCs w:val="24"/>
        </w:rPr>
        <w:t>hoger dan de</w:t>
      </w:r>
      <w:r w:rsidR="0001263C">
        <w:rPr>
          <w:rFonts w:ascii="Segoe UI" w:eastAsia="Times New Roman" w:hAnsi="Segoe UI" w:cs="Times New Roman"/>
          <w:color w:val="auto"/>
          <w:szCs w:val="24"/>
        </w:rPr>
        <w:t xml:space="preserve"> maximaal in rede te verlangen kosten voor Cd-verwijdering. </w:t>
      </w:r>
      <w:r w:rsidR="00D93400">
        <w:rPr>
          <w:rFonts w:ascii="Segoe UI" w:eastAsia="Times New Roman" w:hAnsi="Segoe UI" w:cs="Times New Roman"/>
          <w:color w:val="auto"/>
          <w:szCs w:val="24"/>
        </w:rPr>
        <w:t>D</w:t>
      </w:r>
      <w:r w:rsidRPr="00842D75">
        <w:rPr>
          <w:rFonts w:ascii="Segoe UI" w:eastAsia="Times New Roman" w:hAnsi="Segoe UI" w:cs="Times New Roman"/>
          <w:color w:val="auto"/>
          <w:szCs w:val="24"/>
        </w:rPr>
        <w:t xml:space="preserve">oordat er ook een andere stof wordt verwijderd </w:t>
      </w:r>
      <w:r w:rsidR="001F4E38">
        <w:rPr>
          <w:rFonts w:ascii="Segoe UI" w:eastAsia="Times New Roman" w:hAnsi="Segoe UI" w:cs="Times New Roman"/>
          <w:color w:val="auto"/>
          <w:szCs w:val="24"/>
        </w:rPr>
        <w:t xml:space="preserve">, waarvoor reductie op grond van de immissietoets noodzakelijk is, </w:t>
      </w:r>
      <w:r w:rsidR="00D93400">
        <w:rPr>
          <w:rFonts w:ascii="Segoe UI" w:eastAsia="Times New Roman" w:hAnsi="Segoe UI" w:cs="Times New Roman"/>
          <w:color w:val="auto"/>
          <w:szCs w:val="24"/>
        </w:rPr>
        <w:t xml:space="preserve">en de totale </w:t>
      </w:r>
      <w:proofErr w:type="spellStart"/>
      <w:r w:rsidR="00D93400">
        <w:rPr>
          <w:rFonts w:ascii="Segoe UI" w:eastAsia="Times New Roman" w:hAnsi="Segoe UI" w:cs="Times New Roman"/>
          <w:color w:val="auto"/>
          <w:szCs w:val="24"/>
        </w:rPr>
        <w:t>waterbezwaarlijkheid</w:t>
      </w:r>
      <w:proofErr w:type="spellEnd"/>
      <w:r w:rsidR="00D93400">
        <w:rPr>
          <w:rFonts w:ascii="Segoe UI" w:eastAsia="Times New Roman" w:hAnsi="Segoe UI" w:cs="Times New Roman"/>
          <w:color w:val="auto"/>
          <w:szCs w:val="24"/>
        </w:rPr>
        <w:t xml:space="preserve"> van de te verwijderen stoffen (Zn en Cd) in beschouwing wordt genomen</w:t>
      </w:r>
      <w:r w:rsidR="00D93400" w:rsidRPr="00842D75">
        <w:rPr>
          <w:rFonts w:ascii="Segoe UI" w:eastAsia="Times New Roman" w:hAnsi="Segoe UI" w:cs="Times New Roman"/>
          <w:color w:val="auto"/>
          <w:szCs w:val="24"/>
        </w:rPr>
        <w:t xml:space="preserve"> </w:t>
      </w:r>
      <w:r w:rsidRPr="00842D75">
        <w:rPr>
          <w:rFonts w:ascii="Segoe UI" w:eastAsia="Times New Roman" w:hAnsi="Segoe UI" w:cs="Times New Roman"/>
          <w:color w:val="auto"/>
          <w:szCs w:val="24"/>
        </w:rPr>
        <w:t>w</w:t>
      </w:r>
      <w:r w:rsidR="001F4E38">
        <w:rPr>
          <w:rFonts w:ascii="Segoe UI" w:eastAsia="Times New Roman" w:hAnsi="Segoe UI" w:cs="Times New Roman"/>
          <w:color w:val="auto"/>
          <w:szCs w:val="24"/>
        </w:rPr>
        <w:t xml:space="preserve">ordt de </w:t>
      </w:r>
      <w:r w:rsidRPr="00842D75">
        <w:rPr>
          <w:rFonts w:ascii="Segoe UI" w:eastAsia="Times New Roman" w:hAnsi="Segoe UI" w:cs="Times New Roman"/>
          <w:color w:val="auto"/>
          <w:szCs w:val="24"/>
        </w:rPr>
        <w:t xml:space="preserve">zuivering </w:t>
      </w:r>
      <w:r w:rsidR="00D93400">
        <w:rPr>
          <w:rFonts w:ascii="Segoe UI" w:eastAsia="Times New Roman" w:hAnsi="Segoe UI" w:cs="Times New Roman"/>
          <w:color w:val="auto"/>
          <w:szCs w:val="24"/>
        </w:rPr>
        <w:t>wel</w:t>
      </w:r>
      <w:r w:rsidRPr="00842D75">
        <w:rPr>
          <w:rFonts w:ascii="Segoe UI" w:eastAsia="Times New Roman" w:hAnsi="Segoe UI" w:cs="Times New Roman"/>
          <w:color w:val="auto"/>
          <w:szCs w:val="24"/>
        </w:rPr>
        <w:t xml:space="preserve"> kosteneffectie</w:t>
      </w:r>
      <w:r w:rsidR="00D93400">
        <w:rPr>
          <w:rFonts w:ascii="Segoe UI" w:eastAsia="Times New Roman" w:hAnsi="Segoe UI" w:cs="Times New Roman"/>
          <w:color w:val="auto"/>
          <w:szCs w:val="24"/>
        </w:rPr>
        <w:t>f</w:t>
      </w:r>
      <w:r w:rsidR="00735DA7">
        <w:rPr>
          <w:rFonts w:ascii="Segoe UI" w:eastAsia="Times New Roman" w:hAnsi="Segoe UI" w:cs="Times New Roman"/>
          <w:color w:val="auto"/>
          <w:szCs w:val="24"/>
        </w:rPr>
        <w:t xml:space="preserve">. </w:t>
      </w:r>
      <w:r w:rsidR="003424A0">
        <w:rPr>
          <w:rFonts w:ascii="Segoe UI" w:eastAsia="Times New Roman" w:hAnsi="Segoe UI" w:cs="Times New Roman"/>
          <w:color w:val="auto"/>
          <w:szCs w:val="24"/>
        </w:rPr>
        <w:t xml:space="preserve">De totale </w:t>
      </w:r>
      <w:r w:rsidR="00B75142">
        <w:rPr>
          <w:rFonts w:ascii="Segoe UI" w:eastAsia="Times New Roman" w:hAnsi="Segoe UI" w:cs="Times New Roman"/>
          <w:color w:val="auto"/>
          <w:szCs w:val="24"/>
        </w:rPr>
        <w:t xml:space="preserve">‘in rede te verlangen’ </w:t>
      </w:r>
      <w:r w:rsidR="003424A0">
        <w:rPr>
          <w:rFonts w:ascii="Segoe UI" w:eastAsia="Times New Roman" w:hAnsi="Segoe UI" w:cs="Times New Roman"/>
          <w:color w:val="auto"/>
          <w:szCs w:val="24"/>
        </w:rPr>
        <w:t>kosten van een maatregel die zowel de emissies van Zn als Cd beperkt,  bedra</w:t>
      </w:r>
      <w:r w:rsidR="00B75142">
        <w:rPr>
          <w:rFonts w:ascii="Segoe UI" w:eastAsia="Times New Roman" w:hAnsi="Segoe UI" w:cs="Times New Roman"/>
          <w:color w:val="auto"/>
          <w:szCs w:val="24"/>
        </w:rPr>
        <w:t>gen</w:t>
      </w:r>
      <w:r w:rsidR="003424A0">
        <w:rPr>
          <w:rFonts w:ascii="Segoe UI" w:eastAsia="Times New Roman" w:hAnsi="Segoe UI" w:cs="Times New Roman"/>
          <w:color w:val="auto"/>
          <w:szCs w:val="24"/>
        </w:rPr>
        <w:t xml:space="preserve"> in dit geval 0.39*56.200+4.38*3500 = 37500 </w:t>
      </w:r>
      <w:r w:rsidR="003424A0">
        <w:rPr>
          <w:rFonts w:ascii="Segoe UI" w:eastAsia="Times New Roman" w:hAnsi="Segoe UI" w:cs="Segoe UI"/>
          <w:color w:val="auto"/>
          <w:szCs w:val="24"/>
        </w:rPr>
        <w:t xml:space="preserve">€ </w:t>
      </w:r>
      <w:r w:rsidR="003424A0">
        <w:rPr>
          <w:rFonts w:ascii="Segoe UI" w:eastAsia="Times New Roman" w:hAnsi="Segoe UI" w:cs="Times New Roman"/>
          <w:color w:val="auto"/>
          <w:szCs w:val="24"/>
        </w:rPr>
        <w:t xml:space="preserve">per jaar. De jaarlijkse kosten van de maatregel bedragen 25000 </w:t>
      </w:r>
      <w:r w:rsidR="003424A0">
        <w:rPr>
          <w:rFonts w:ascii="Segoe UI" w:eastAsia="Times New Roman" w:hAnsi="Segoe UI" w:cs="Segoe UI"/>
          <w:color w:val="auto"/>
          <w:szCs w:val="24"/>
        </w:rPr>
        <w:t xml:space="preserve">€ </w:t>
      </w:r>
      <w:r w:rsidR="003424A0">
        <w:rPr>
          <w:rFonts w:ascii="Segoe UI" w:eastAsia="Times New Roman" w:hAnsi="Segoe UI" w:cs="Times New Roman"/>
          <w:color w:val="auto"/>
          <w:szCs w:val="24"/>
        </w:rPr>
        <w:t xml:space="preserve">per jaar. </w:t>
      </w:r>
      <w:r w:rsidR="0001263C">
        <w:rPr>
          <w:rFonts w:ascii="Segoe UI" w:eastAsia="Times New Roman" w:hAnsi="Segoe UI" w:cs="Times New Roman"/>
          <w:color w:val="auto"/>
          <w:szCs w:val="24"/>
        </w:rPr>
        <w:t xml:space="preserve">De maatregel kan dus als kosteneffectief worden beschouwd. </w:t>
      </w:r>
    </w:p>
    <w:p w14:paraId="32F74BEC" w14:textId="77777777" w:rsidR="003424A0" w:rsidRDefault="003424A0" w:rsidP="00842D75">
      <w:pPr>
        <w:autoSpaceDN/>
        <w:spacing w:line="240" w:lineRule="auto"/>
        <w:textAlignment w:val="auto"/>
        <w:rPr>
          <w:rFonts w:ascii="Segoe UI" w:eastAsia="Times New Roman" w:hAnsi="Segoe UI" w:cs="Times New Roman"/>
          <w:color w:val="auto"/>
          <w:szCs w:val="24"/>
        </w:rPr>
      </w:pPr>
    </w:p>
    <w:p w14:paraId="54285C7F" w14:textId="77777777" w:rsidR="003424A0" w:rsidRPr="00842D75" w:rsidRDefault="003424A0" w:rsidP="00842D75">
      <w:pPr>
        <w:autoSpaceDN/>
        <w:spacing w:line="240" w:lineRule="auto"/>
        <w:textAlignment w:val="auto"/>
        <w:rPr>
          <w:rFonts w:ascii="Segoe UI" w:eastAsia="Times New Roman" w:hAnsi="Segoe UI" w:cs="Times New Roman"/>
          <w:color w:val="auto"/>
          <w:szCs w:val="24"/>
        </w:rPr>
      </w:pPr>
      <w:r>
        <w:rPr>
          <w:rFonts w:ascii="Segoe UI" w:eastAsia="Times New Roman" w:hAnsi="Segoe UI" w:cs="Times New Roman"/>
          <w:color w:val="auto"/>
          <w:szCs w:val="24"/>
        </w:rPr>
        <w:t>Na uitvoering van de maatregel wordt voldaan aan immissietoets.</w:t>
      </w:r>
    </w:p>
    <w:p w14:paraId="2B716415"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p>
    <w:p w14:paraId="38193B58" w14:textId="77777777" w:rsidR="00842D75" w:rsidRPr="00842D75" w:rsidRDefault="00842D75" w:rsidP="00842D75">
      <w:pPr>
        <w:autoSpaceDN/>
        <w:spacing w:line="240" w:lineRule="auto"/>
        <w:textAlignment w:val="auto"/>
        <w:rPr>
          <w:rFonts w:ascii="Segoe UI" w:eastAsia="Times New Roman" w:hAnsi="Segoe UI" w:cs="Times New Roman"/>
          <w:color w:val="005D76"/>
          <w:sz w:val="22"/>
          <w:szCs w:val="20"/>
        </w:rPr>
      </w:pPr>
      <w:r w:rsidRPr="00842D75">
        <w:rPr>
          <w:rFonts w:ascii="Segoe UI" w:eastAsia="Times New Roman" w:hAnsi="Segoe UI" w:cs="Times New Roman"/>
          <w:color w:val="auto"/>
          <w:szCs w:val="24"/>
        </w:rPr>
        <w:br w:type="page"/>
      </w:r>
    </w:p>
    <w:p w14:paraId="3B065DE9"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lastRenderedPageBreak/>
        <w:t>Praktijkvoorbeeld bedrijfstak zuivelindustrie</w:t>
      </w:r>
    </w:p>
    <w:p w14:paraId="7E4D7D4C"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DCCBBA6"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t>Situatieschets</w:t>
      </w:r>
    </w:p>
    <w:p w14:paraId="3247D700"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Een </w:t>
      </w:r>
      <w:r w:rsidRPr="00F64426">
        <w:rPr>
          <w:rFonts w:ascii="Segoe UI" w:eastAsia="Times New Roman" w:hAnsi="Segoe UI" w:cs="Times New Roman"/>
          <w:i/>
          <w:color w:val="auto"/>
          <w:szCs w:val="24"/>
        </w:rPr>
        <w:t>bestaande</w:t>
      </w:r>
      <w:r w:rsidRPr="00842D75">
        <w:rPr>
          <w:rFonts w:ascii="Segoe UI" w:eastAsia="Times New Roman" w:hAnsi="Segoe UI" w:cs="Times New Roman"/>
          <w:color w:val="auto"/>
          <w:szCs w:val="24"/>
        </w:rPr>
        <w:t xml:space="preserve"> producent van kaas wil het bedrijf uitbreiden. Daarbij neemt de hoeveelheid water die op oppervlaktewater (een groot kanaal) wordt geloosd toe. Er komt onder andere afvalwater vrij bij het pekelproces, de reiniging van de leidingen en het reinigen van productieruimten en apparatuur. </w:t>
      </w:r>
    </w:p>
    <w:p w14:paraId="090FF30B"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43EBB0E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De maatgevende lage afvoer van het kanaal bedraagt 0.7 m3/s en de breedte van het kanaal bedraagt 30 m. De diepte van het kanaal bedraagt 3 m. Het gemiddelde debiet bedraagt 1 m3/s.</w:t>
      </w:r>
    </w:p>
    <w:p w14:paraId="43ED974E"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0CD276F0"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In de huidige situatie loost het bedrijf gemiddeld 10 m</w:t>
      </w:r>
      <w:r w:rsidRPr="00842D75">
        <w:rPr>
          <w:rFonts w:ascii="Segoe UI" w:eastAsia="Times New Roman" w:hAnsi="Segoe UI" w:cs="Times New Roman"/>
          <w:color w:val="auto"/>
          <w:szCs w:val="24"/>
          <w:vertAlign w:val="superscript"/>
        </w:rPr>
        <w:t>3</w:t>
      </w:r>
      <w:r w:rsidRPr="00842D75">
        <w:rPr>
          <w:rFonts w:ascii="Segoe UI" w:eastAsia="Times New Roman" w:hAnsi="Segoe UI" w:cs="Times New Roman"/>
          <w:color w:val="auto"/>
          <w:szCs w:val="24"/>
        </w:rPr>
        <w:t>/ uur op het oppervlaktewater. Door de uitbreiding van het bedrijf neemt dit toe tot 15 m</w:t>
      </w:r>
      <w:r w:rsidRPr="00842D75">
        <w:rPr>
          <w:rFonts w:ascii="Segoe UI" w:eastAsia="Times New Roman" w:hAnsi="Segoe UI" w:cs="Times New Roman"/>
          <w:color w:val="auto"/>
          <w:szCs w:val="24"/>
          <w:vertAlign w:val="superscript"/>
        </w:rPr>
        <w:t>3</w:t>
      </w:r>
      <w:r w:rsidRPr="00842D75">
        <w:rPr>
          <w:rFonts w:ascii="Segoe UI" w:eastAsia="Times New Roman" w:hAnsi="Segoe UI" w:cs="Times New Roman"/>
          <w:color w:val="auto"/>
          <w:szCs w:val="24"/>
        </w:rPr>
        <w:t xml:space="preserve">/ uur. Naast de diverse </w:t>
      </w:r>
      <w:proofErr w:type="spellStart"/>
      <w:r w:rsidRPr="00842D75">
        <w:rPr>
          <w:rFonts w:ascii="Segoe UI" w:eastAsia="Times New Roman" w:hAnsi="Segoe UI" w:cs="Times New Roman"/>
          <w:color w:val="auto"/>
          <w:szCs w:val="24"/>
        </w:rPr>
        <w:t>procesgeïntegreerde</w:t>
      </w:r>
      <w:proofErr w:type="spellEnd"/>
      <w:r w:rsidRPr="00842D75">
        <w:rPr>
          <w:rFonts w:ascii="Segoe UI" w:eastAsia="Times New Roman" w:hAnsi="Segoe UI" w:cs="Times New Roman"/>
          <w:color w:val="auto"/>
          <w:szCs w:val="24"/>
        </w:rPr>
        <w:t xml:space="preserve"> maatregelen die in de BREF zijn voorgeschreven om de wateremissie te beperken wordt er gebruik gemaakt van behandeling van het afvalwater op basis van flotatie. De relevante stoffen in het afvalwater zijn;</w:t>
      </w:r>
    </w:p>
    <w:p w14:paraId="01298260" w14:textId="77777777" w:rsidR="00842D75" w:rsidRPr="00842D75" w:rsidRDefault="00842D75" w:rsidP="00761530">
      <w:pPr>
        <w:numPr>
          <w:ilvl w:val="0"/>
          <w:numId w:val="11"/>
        </w:numPr>
        <w:suppressAutoHyphens/>
        <w:autoSpaceDN/>
        <w:spacing w:line="252" w:lineRule="atLeast"/>
        <w:ind w:left="720"/>
        <w:contextualSpacing/>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Totaal fosfor, 1 mg/l;</w:t>
      </w:r>
    </w:p>
    <w:p w14:paraId="307B3E4B" w14:textId="77777777" w:rsidR="00842D75" w:rsidRPr="00842D75" w:rsidRDefault="00842D75" w:rsidP="00761530">
      <w:pPr>
        <w:numPr>
          <w:ilvl w:val="0"/>
          <w:numId w:val="11"/>
        </w:numPr>
        <w:suppressAutoHyphens/>
        <w:autoSpaceDN/>
        <w:spacing w:line="252" w:lineRule="atLeast"/>
        <w:ind w:left="720"/>
        <w:contextualSpacing/>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Chloride, 220 mg/l</w:t>
      </w:r>
      <w:r w:rsidRPr="00842D75">
        <w:rPr>
          <w:rFonts w:eastAsia="Times New Roman" w:cs="Times New Roman"/>
          <w:color w:val="auto"/>
          <w:sz w:val="22"/>
          <w:szCs w:val="24"/>
          <w:vertAlign w:val="superscript"/>
        </w:rPr>
        <w:footnoteReference w:id="6"/>
      </w:r>
      <w:r w:rsidRPr="00842D75">
        <w:rPr>
          <w:rFonts w:ascii="Segoe UI" w:eastAsia="Times New Roman" w:hAnsi="Segoe UI" w:cs="Times New Roman"/>
          <w:color w:val="auto"/>
          <w:szCs w:val="24"/>
        </w:rPr>
        <w:t xml:space="preserve">. </w:t>
      </w:r>
    </w:p>
    <w:p w14:paraId="03119D8A"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5D57163"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Daarnaast wordt er voor het reinigen van leidingen gewerkt met een desinfectiemiddel op basis van </w:t>
      </w:r>
      <w:proofErr w:type="spellStart"/>
      <w:r w:rsidRPr="00842D75">
        <w:rPr>
          <w:rFonts w:ascii="Segoe UI" w:eastAsia="Times New Roman" w:hAnsi="Segoe UI" w:cs="Times New Roman"/>
          <w:color w:val="auto"/>
          <w:szCs w:val="24"/>
        </w:rPr>
        <w:t>perazijn</w:t>
      </w:r>
      <w:proofErr w:type="spellEnd"/>
      <w:r w:rsidRPr="00842D75">
        <w:rPr>
          <w:rFonts w:ascii="Segoe UI" w:eastAsia="Times New Roman" w:hAnsi="Segoe UI" w:cs="Times New Roman"/>
          <w:color w:val="auto"/>
          <w:szCs w:val="24"/>
        </w:rPr>
        <w:t xml:space="preserve">, dat in zeer kleine hoeveelheden in het lozingswater terecht komt.  </w:t>
      </w:r>
    </w:p>
    <w:p w14:paraId="786BD8A4"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C62F36D"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t>Is BBT toegepast?</w:t>
      </w:r>
    </w:p>
    <w:p w14:paraId="5B21938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Het bedrijf moet voldoen aan de BBT zoals omschreven in de BREF-voedingsmiddelen en zuivel (2005). Voor de productie van kaas zijn daarin specifiek de eisen voor de emissie opgenomen zoals weergegeven in de onderstaande afbeelding. Voor de zuivering van het afvalwater is een breed scala aan mogelijkheden opgenomen. </w:t>
      </w:r>
    </w:p>
    <w:p w14:paraId="3224C62F" w14:textId="77777777" w:rsidR="00842D75" w:rsidRPr="00842D75" w:rsidRDefault="00842D75" w:rsidP="00842D75">
      <w:pPr>
        <w:keepNext/>
        <w:keepLines/>
        <w:suppressAutoHyphens/>
        <w:autoSpaceDN/>
        <w:spacing w:line="150" w:lineRule="exact"/>
        <w:textAlignment w:val="auto"/>
        <w:rPr>
          <w:rFonts w:ascii="Segoe UI" w:eastAsia="Times New Roman" w:hAnsi="Segoe UI" w:cs="Times New Roman"/>
          <w:color w:val="auto"/>
          <w:sz w:val="15"/>
          <w:szCs w:val="24"/>
        </w:rPr>
      </w:pPr>
    </w:p>
    <w:p w14:paraId="47D3B863"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noProof/>
          <w:color w:val="auto"/>
          <w:szCs w:val="24"/>
        </w:rPr>
        <w:drawing>
          <wp:inline distT="0" distB="0" distL="0" distR="0" wp14:anchorId="09C98C41" wp14:editId="14163D0F">
            <wp:extent cx="2736215" cy="1967230"/>
            <wp:effectExtent l="19050" t="0" r="6985" b="0"/>
            <wp:docPr id="15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2736215" cy="1967230"/>
                    </a:xfrm>
                    <a:prstGeom prst="rect">
                      <a:avLst/>
                    </a:prstGeom>
                    <a:noFill/>
                    <a:ln w="9525">
                      <a:noFill/>
                      <a:miter lim="800000"/>
                      <a:headEnd/>
                      <a:tailEnd/>
                    </a:ln>
                  </pic:spPr>
                </pic:pic>
              </a:graphicData>
            </a:graphic>
          </wp:inline>
        </w:drawing>
      </w:r>
    </w:p>
    <w:p w14:paraId="20559A77"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0F137B4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Daarnaast zijn in de BREF een groot aantal eisen aan de bedrijfsprocessen en omgang met water opgenomen die hier niet in detail worden behandeld. Het gaat hier bijvoorbeeld om: </w:t>
      </w:r>
    </w:p>
    <w:p w14:paraId="796E4263" w14:textId="77777777" w:rsidR="00842D75" w:rsidRPr="00842D75" w:rsidRDefault="00842D75" w:rsidP="00761530">
      <w:pPr>
        <w:numPr>
          <w:ilvl w:val="0"/>
          <w:numId w:val="15"/>
        </w:numPr>
        <w:suppressAutoHyphens/>
        <w:autoSpaceDN/>
        <w:spacing w:line="252" w:lineRule="atLeast"/>
        <w:textAlignment w:val="auto"/>
        <w:rPr>
          <w:rFonts w:ascii="Segoe UI" w:eastAsia="Times New Roman" w:hAnsi="Segoe UI" w:cs="Times New Roman"/>
          <w:color w:val="auto"/>
          <w:szCs w:val="24"/>
          <w:lang w:val="en-US"/>
        </w:rPr>
      </w:pPr>
      <w:r w:rsidRPr="00842D75">
        <w:rPr>
          <w:rFonts w:ascii="Segoe UI" w:eastAsia="Times New Roman" w:hAnsi="Segoe UI" w:cs="Times New Roman"/>
          <w:color w:val="auto"/>
          <w:szCs w:val="24"/>
          <w:lang w:val="en-US"/>
        </w:rPr>
        <w:t>‘just in time component filling’;</w:t>
      </w:r>
    </w:p>
    <w:p w14:paraId="15F5D51E" w14:textId="77777777" w:rsidR="00842D75" w:rsidRPr="00842D75" w:rsidRDefault="00842D75" w:rsidP="00761530">
      <w:pPr>
        <w:numPr>
          <w:ilvl w:val="0"/>
          <w:numId w:val="15"/>
        </w:num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hergebruik van spoelwater en condenswater;</w:t>
      </w:r>
    </w:p>
    <w:p w14:paraId="12FD8AD6" w14:textId="77777777" w:rsidR="00842D75" w:rsidRPr="00842D75" w:rsidRDefault="00842D75" w:rsidP="00761530">
      <w:pPr>
        <w:numPr>
          <w:ilvl w:val="0"/>
          <w:numId w:val="15"/>
        </w:num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optimalisatie van leidingensysteem om verliezen te minimaliseren;</w:t>
      </w:r>
    </w:p>
    <w:p w14:paraId="23C3EA4B" w14:textId="77777777" w:rsidR="00842D75" w:rsidRPr="00842D75" w:rsidRDefault="00842D75" w:rsidP="00761530">
      <w:pPr>
        <w:numPr>
          <w:ilvl w:val="0"/>
          <w:numId w:val="15"/>
        </w:num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monitoring van water en energieverbruik en kwaliteit van te lozen water;</w:t>
      </w:r>
    </w:p>
    <w:p w14:paraId="2DFFFBB7" w14:textId="77777777" w:rsidR="00842D75" w:rsidRPr="00842D75" w:rsidRDefault="00842D75" w:rsidP="00761530">
      <w:pPr>
        <w:numPr>
          <w:ilvl w:val="0"/>
          <w:numId w:val="15"/>
        </w:num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maatregelen om het lekken van producten te verminderen, zoals schermen en opvangbakken. </w:t>
      </w:r>
    </w:p>
    <w:p w14:paraId="5068655C"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005580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Het bedrijf heeft deze maatregelen geïmplementeerd conform BBT. </w:t>
      </w:r>
    </w:p>
    <w:p w14:paraId="780E198B"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4FF6DB03"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Chloride en fosfor vallen beiden onder ABM klasse C. Dat betekent dat dit milieu-eigen stoffen betreffen, waar over het algemeen een vrije keuze ligt binnen de technieken die als BBT zijn bestempeld </w:t>
      </w:r>
      <w:r w:rsidRPr="00842D75">
        <w:rPr>
          <w:rFonts w:ascii="Segoe UI" w:eastAsia="Times New Roman" w:hAnsi="Segoe UI" w:cs="Times New Roman"/>
          <w:color w:val="auto"/>
          <w:szCs w:val="24"/>
        </w:rPr>
        <w:lastRenderedPageBreak/>
        <w:t xml:space="preserve">in de BREF. Omdat het bedrijf aan de emissie-eisen uit de BREF voldoet en een van de voorgeschreven technieken (flotatie) toepast, voldoet het bedrijf hiermee aan BBT. </w:t>
      </w:r>
    </w:p>
    <w:p w14:paraId="4C3CE31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6E1FEB7"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t>Voldoet de restlozing aan de immissietoets?</w:t>
      </w:r>
    </w:p>
    <w:p w14:paraId="36F5A63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(verhoogde) lozing is beoordeeld met de immissietoets. Het desinfectiemiddel wordt in dermate kleine hoeveelheden geloosd dat dit geen probleem vormt voor de oppervlaktewaterkwaliteit. De lozing van chloride wordt als triviaal beoordeeld in de immissietoets. De lozing van fosfor vormt echter wel een knelpunt, doordat de </w:t>
      </w:r>
      <w:r w:rsidR="00BC6A13">
        <w:rPr>
          <w:rFonts w:ascii="Segoe UI" w:eastAsia="Times New Roman" w:hAnsi="Segoe UI" w:cs="Times New Roman"/>
          <w:color w:val="auto"/>
          <w:szCs w:val="24"/>
        </w:rPr>
        <w:t>achtergrond</w:t>
      </w:r>
      <w:r w:rsidRPr="00842D75">
        <w:rPr>
          <w:rFonts w:ascii="Segoe UI" w:eastAsia="Times New Roman" w:hAnsi="Segoe UI" w:cs="Times New Roman"/>
          <w:color w:val="auto"/>
          <w:szCs w:val="24"/>
        </w:rPr>
        <w:t xml:space="preserve">concentratie </w:t>
      </w:r>
      <w:r w:rsidR="00BC6A13">
        <w:rPr>
          <w:rFonts w:ascii="Segoe UI" w:eastAsia="Times New Roman" w:hAnsi="Segoe UI" w:cs="Times New Roman"/>
          <w:color w:val="auto"/>
          <w:szCs w:val="24"/>
        </w:rPr>
        <w:t xml:space="preserve">al op het niveau van de norm ligt (Ca = 0.15 mg/l) en de concentratie </w:t>
      </w:r>
      <w:r w:rsidRPr="00842D75">
        <w:rPr>
          <w:rFonts w:ascii="Segoe UI" w:eastAsia="Times New Roman" w:hAnsi="Segoe UI" w:cs="Times New Roman"/>
          <w:color w:val="auto"/>
          <w:szCs w:val="24"/>
        </w:rPr>
        <w:t xml:space="preserve">op de rand van de mengzone (net) boven de maatlatwaarde voor tot-P in dit oppervlaktewater ligt, zie ook navolgende afbeelding. </w:t>
      </w:r>
    </w:p>
    <w:p w14:paraId="08F78AB8"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B91616E"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noProof/>
          <w:color w:val="auto"/>
          <w:szCs w:val="24"/>
        </w:rPr>
        <w:drawing>
          <wp:anchor distT="0" distB="0" distL="114300" distR="114300" simplePos="0" relativeHeight="251648000" behindDoc="0" locked="0" layoutInCell="1" allowOverlap="1" wp14:anchorId="343118B4" wp14:editId="5A8D8A54">
            <wp:simplePos x="0" y="0"/>
            <wp:positionH relativeFrom="column">
              <wp:posOffset>-635</wp:posOffset>
            </wp:positionH>
            <wp:positionV relativeFrom="paragraph">
              <wp:posOffset>-2540</wp:posOffset>
            </wp:positionV>
            <wp:extent cx="2567940" cy="3071495"/>
            <wp:effectExtent l="0" t="0" r="3810" b="0"/>
            <wp:wrapSquare wrapText="bothSides"/>
            <wp:docPr id="160"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7940" cy="3071495"/>
                    </a:xfrm>
                    <a:prstGeom prst="rect">
                      <a:avLst/>
                    </a:prstGeom>
                  </pic:spPr>
                </pic:pic>
              </a:graphicData>
            </a:graphic>
          </wp:anchor>
        </w:drawing>
      </w:r>
    </w:p>
    <w:p w14:paraId="33536F5C"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noProof/>
          <w:color w:val="auto"/>
          <w:szCs w:val="24"/>
        </w:rPr>
        <w:drawing>
          <wp:anchor distT="0" distB="0" distL="114300" distR="114300" simplePos="0" relativeHeight="251655168" behindDoc="0" locked="0" layoutInCell="1" allowOverlap="1" wp14:anchorId="0300A9A9" wp14:editId="4B797682">
            <wp:simplePos x="0" y="0"/>
            <wp:positionH relativeFrom="column">
              <wp:posOffset>15875</wp:posOffset>
            </wp:positionH>
            <wp:positionV relativeFrom="paragraph">
              <wp:posOffset>6350</wp:posOffset>
            </wp:positionV>
            <wp:extent cx="3345180" cy="2059940"/>
            <wp:effectExtent l="0" t="0" r="7620" b="0"/>
            <wp:wrapSquare wrapText="bothSides"/>
            <wp:docPr id="161"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45180" cy="2059940"/>
                    </a:xfrm>
                    <a:prstGeom prst="rect">
                      <a:avLst/>
                    </a:prstGeom>
                  </pic:spPr>
                </pic:pic>
              </a:graphicData>
            </a:graphic>
            <wp14:sizeRelH relativeFrom="page">
              <wp14:pctWidth>0</wp14:pctWidth>
            </wp14:sizeRelH>
            <wp14:sizeRelV relativeFrom="page">
              <wp14:pctHeight>0</wp14:pctHeight>
            </wp14:sizeRelV>
          </wp:anchor>
        </w:drawing>
      </w:r>
    </w:p>
    <w:p w14:paraId="22E3F151"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DAD828D"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247611B3"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6091B586"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0EDCA0B"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4D6CE535"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Het bedrijf moet daarom aanvullende maatregelen nemen. </w:t>
      </w:r>
    </w:p>
    <w:p w14:paraId="65A1FA98"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21778FB"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t>Welke aanvullende maatregelen worden ingezet?</w:t>
      </w:r>
    </w:p>
    <w:p w14:paraId="2988EDE8" w14:textId="77777777" w:rsidR="00AC2FA6"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fosforvracht bedraagt (zonder maatregelen) 131,4 kg/jaar. Om aan de immissietoets te voldoen moet de lozing worden teruggebracht met 19,71 kg/jaar (een concentratie van 0,85 mg P/l of een reductie van ca. 18%). </w:t>
      </w:r>
    </w:p>
    <w:p w14:paraId="051BA404" w14:textId="77777777" w:rsidR="00A962F7" w:rsidRDefault="00A962F7" w:rsidP="00AC2FA6">
      <w:pPr>
        <w:autoSpaceDN/>
        <w:spacing w:line="240" w:lineRule="auto"/>
        <w:textAlignment w:val="auto"/>
        <w:rPr>
          <w:rFonts w:ascii="Segoe UI" w:eastAsia="Times New Roman" w:hAnsi="Segoe UI" w:cs="Times New Roman"/>
          <w:color w:val="auto"/>
        </w:rPr>
      </w:pPr>
    </w:p>
    <w:p w14:paraId="106FF2EA" w14:textId="77777777" w:rsidR="00A962F7" w:rsidRPr="00C72FFC" w:rsidRDefault="00A962F7" w:rsidP="00AC2FA6">
      <w:pPr>
        <w:autoSpaceDN/>
        <w:spacing w:line="240" w:lineRule="auto"/>
        <w:textAlignment w:val="auto"/>
        <w:rPr>
          <w:rFonts w:ascii="Segoe UI" w:eastAsia="Times New Roman" w:hAnsi="Segoe UI" w:cs="Times New Roman"/>
          <w:bCs/>
          <w:i/>
          <w:iCs/>
          <w:color w:val="005D76"/>
        </w:rPr>
      </w:pPr>
      <w:r>
        <w:rPr>
          <w:rFonts w:ascii="Segoe UI" w:eastAsia="Times New Roman" w:hAnsi="Segoe UI" w:cs="Times New Roman"/>
          <w:color w:val="auto"/>
        </w:rPr>
        <w:t>Om zicht te hebben hoe de noodzakelijk</w:t>
      </w:r>
      <w:r w:rsidR="00C015DB">
        <w:rPr>
          <w:rFonts w:ascii="Segoe UI" w:eastAsia="Times New Roman" w:hAnsi="Segoe UI" w:cs="Times New Roman"/>
          <w:color w:val="auto"/>
        </w:rPr>
        <w:t>e</w:t>
      </w:r>
      <w:r>
        <w:rPr>
          <w:rFonts w:ascii="Segoe UI" w:eastAsia="Times New Roman" w:hAnsi="Segoe UI" w:cs="Times New Roman"/>
          <w:color w:val="auto"/>
        </w:rPr>
        <w:t xml:space="preserve"> maatregelen voor P-verwijdering zich verhouden tot de  gangbare kosten voor BBT+-maatregelen voor P-verwijdering, zijn de kosten vergeleken met de kosteneffectiviteit (BBT+) voor P-verwijdering. Mochten kosten voor P-verwijdering hoger uitpakken dan de kosteneffectiviteit voor P-verwijdering kan het bedrijf zich in deze situatie zich niet beroepen op het feit dat (hogere) kosten als buitenproportioneel kunnen worden aangemerkt. </w:t>
      </w:r>
      <w:r w:rsidR="002E257E">
        <w:rPr>
          <w:rFonts w:ascii="Segoe UI" w:eastAsia="Times New Roman" w:hAnsi="Segoe UI" w:cs="Times New Roman"/>
          <w:color w:val="auto"/>
        </w:rPr>
        <w:t xml:space="preserve">Het betreft een </w:t>
      </w:r>
      <w:r w:rsidR="002E257E" w:rsidRPr="002E257E">
        <w:rPr>
          <w:rFonts w:ascii="Segoe UI" w:eastAsia="Times New Roman" w:hAnsi="Segoe UI" w:cs="Times New Roman"/>
          <w:i/>
          <w:color w:val="auto"/>
        </w:rPr>
        <w:t>nieuwe</w:t>
      </w:r>
      <w:r w:rsidR="002E257E">
        <w:rPr>
          <w:rFonts w:ascii="Segoe UI" w:eastAsia="Times New Roman" w:hAnsi="Segoe UI" w:cs="Times New Roman"/>
          <w:color w:val="auto"/>
        </w:rPr>
        <w:t xml:space="preserve"> lozing. Maatregelen gebaseerd op de maximaal in rede te verlangen kosten leiden in dat geval niet tot het beoogde doel: het voldoen aan de immissietoets.</w:t>
      </w:r>
    </w:p>
    <w:p w14:paraId="31C6BD19" w14:textId="77777777" w:rsidR="00AC2FA6" w:rsidRDefault="00AC2FA6" w:rsidP="00842D75">
      <w:pPr>
        <w:suppressAutoHyphens/>
        <w:autoSpaceDN/>
        <w:spacing w:line="252" w:lineRule="atLeast"/>
        <w:textAlignment w:val="auto"/>
        <w:rPr>
          <w:rFonts w:ascii="Segoe UI" w:eastAsia="Times New Roman" w:hAnsi="Segoe UI" w:cs="Times New Roman"/>
          <w:color w:val="auto"/>
          <w:szCs w:val="24"/>
        </w:rPr>
      </w:pPr>
    </w:p>
    <w:p w14:paraId="30512380"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Uit de onderstaande afbeelding </w:t>
      </w:r>
      <w:r w:rsidR="00C72FFC">
        <w:rPr>
          <w:rFonts w:ascii="Segoe UI" w:eastAsia="Times New Roman" w:hAnsi="Segoe UI" w:cs="Times New Roman"/>
          <w:color w:val="auto"/>
          <w:szCs w:val="24"/>
        </w:rPr>
        <w:t xml:space="preserve">kunnen </w:t>
      </w:r>
      <w:r w:rsidRPr="00842D75">
        <w:rPr>
          <w:rFonts w:ascii="Segoe UI" w:eastAsia="Times New Roman" w:hAnsi="Segoe UI" w:cs="Times New Roman"/>
          <w:color w:val="auto"/>
          <w:szCs w:val="24"/>
        </w:rPr>
        <w:t>de kosteneffectiviteitsdrempels voor fosfor worden afgelezen</w:t>
      </w:r>
      <w:r w:rsidR="00C72FFC">
        <w:rPr>
          <w:rFonts w:ascii="Segoe UI" w:eastAsia="Times New Roman" w:hAnsi="Segoe UI" w:cs="Times New Roman"/>
          <w:color w:val="auto"/>
          <w:szCs w:val="24"/>
        </w:rPr>
        <w:t xml:space="preserve"> voor lozingssituaties die overeenkomen met  de beslisboom op pag. 11 in hoofdstuk 1</w:t>
      </w:r>
      <w:r w:rsidRPr="00842D75">
        <w:rPr>
          <w:rFonts w:ascii="Segoe UI" w:eastAsia="Times New Roman" w:hAnsi="Segoe UI" w:cs="Times New Roman"/>
          <w:color w:val="auto"/>
          <w:szCs w:val="24"/>
        </w:rPr>
        <w:t xml:space="preserve">.  </w:t>
      </w:r>
    </w:p>
    <w:p w14:paraId="33CBC0EA"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r w:rsidRPr="00842D75">
        <w:rPr>
          <w:rFonts w:eastAsia="Times New Roman" w:cs="Times New Roman"/>
          <w:noProof/>
          <w:color w:val="auto"/>
          <w:sz w:val="22"/>
          <w:szCs w:val="24"/>
        </w:rPr>
        <w:lastRenderedPageBreak/>
        <w:drawing>
          <wp:inline distT="0" distB="0" distL="0" distR="0" wp14:anchorId="0DC44953" wp14:editId="3E3DB571">
            <wp:extent cx="5462291" cy="4094629"/>
            <wp:effectExtent l="0" t="0" r="5080" b="127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1979" cy="4094395"/>
                    </a:xfrm>
                    <a:prstGeom prst="rect">
                      <a:avLst/>
                    </a:prstGeom>
                    <a:noFill/>
                    <a:ln>
                      <a:noFill/>
                    </a:ln>
                  </pic:spPr>
                </pic:pic>
              </a:graphicData>
            </a:graphic>
          </wp:inline>
        </w:drawing>
      </w:r>
    </w:p>
    <w:p w14:paraId="2AB49B90" w14:textId="77777777" w:rsidR="00842D75" w:rsidRPr="00842D75" w:rsidRDefault="00842D75" w:rsidP="00842D75">
      <w:pPr>
        <w:autoSpaceDN/>
        <w:spacing w:line="240" w:lineRule="auto"/>
        <w:textAlignment w:val="auto"/>
        <w:rPr>
          <w:rFonts w:ascii="Segoe UI" w:eastAsia="Times New Roman" w:hAnsi="Segoe UI" w:cs="Times New Roman"/>
          <w:bCs/>
          <w:i/>
          <w:iCs/>
          <w:color w:val="005D76"/>
          <w:szCs w:val="26"/>
        </w:rPr>
      </w:pPr>
      <w:r w:rsidRPr="00842D75">
        <w:rPr>
          <w:rFonts w:ascii="Segoe UI" w:eastAsia="Times New Roman" w:hAnsi="Segoe UI" w:cs="Times New Roman"/>
          <w:bCs/>
          <w:i/>
          <w:iCs/>
          <w:color w:val="005D76"/>
          <w:szCs w:val="26"/>
        </w:rPr>
        <w:t>Kosten liggen in de praktijk lager dan in de grafiek</w:t>
      </w:r>
    </w:p>
    <w:p w14:paraId="6DC0B2E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Op basis  van de rode lijn in de grafiek voor specifiek fosfor is de kosteneffectiviteitsdrempel erg hoog. De kosten die in de praktijk worden gemaakt voor het verwijderen van fosfor liggen veel lager. Daarnaast hebben deze stoffen (nutriënten en andere ecologische parameters) géén directe toxische werking bij overschrijding van de norm. Het zijn biologie ondersteunende parameters. Het is de vraag of deze stoffen op de goede plaats van de X-as staan waar ze worden vergeleken met andere stoffen die wel een acute of chronische werking hebben voor de aquatische ecologie. In die gevallen waar onderbouwde informatie voorhanden is dat de daadwerkelijke kosten voor BBT in de grafiek afwijken van praktijkgegevens kunnen in overleg met BG de praktijkgegevens, mits goed onderbouwd, als startpunt voor de analyse worden gehanteerd. Hierbij zijn de in rede te verlangen kosten voor BBT+ 10 maal zo hoog als de kosten voor BBT. </w:t>
      </w:r>
    </w:p>
    <w:p w14:paraId="149B848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2D39308D"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In het geval van fosfor liggen de kosten voor BBT rond EUR 10,-/kg. Dat betekent een kosteneffectiviteitsdrempel voor fosfor voor BBT+ van EUR 100,-/kg, wat neerkomt op EUR 1.971,- per jaar voor het verwijderen voor fosfor voor dit bedrijf. </w:t>
      </w:r>
    </w:p>
    <w:p w14:paraId="06085975" w14:textId="77777777" w:rsidR="00AC2FA6" w:rsidRDefault="00AC2FA6" w:rsidP="00842D75">
      <w:pPr>
        <w:suppressAutoHyphens/>
        <w:autoSpaceDN/>
        <w:spacing w:line="252" w:lineRule="atLeast"/>
        <w:textAlignment w:val="auto"/>
        <w:rPr>
          <w:rFonts w:ascii="Segoe UI" w:eastAsia="Times New Roman" w:hAnsi="Segoe UI" w:cs="Times New Roman"/>
          <w:color w:val="auto"/>
          <w:szCs w:val="24"/>
        </w:rPr>
      </w:pPr>
    </w:p>
    <w:p w14:paraId="095C94E1"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kosten voor de productvervanging vallen op jaarbasis lager uit. Dit betekent dat de kosten voor de maatregel onder de kosteneffectiviteitsdrempel voor fosfor blijven. Het bedrijf besluit de nu toegepaste flotatietechniek verder te verfijnen door een specifiek </w:t>
      </w:r>
      <w:proofErr w:type="spellStart"/>
      <w:r w:rsidRPr="00842D75">
        <w:rPr>
          <w:rFonts w:ascii="Segoe UI" w:eastAsia="Times New Roman" w:hAnsi="Segoe UI" w:cs="Times New Roman"/>
          <w:color w:val="auto"/>
          <w:szCs w:val="24"/>
        </w:rPr>
        <w:t>flokmiddel</w:t>
      </w:r>
      <w:proofErr w:type="spellEnd"/>
      <w:r w:rsidRPr="00842D75">
        <w:rPr>
          <w:rFonts w:ascii="Segoe UI" w:eastAsia="Times New Roman" w:hAnsi="Segoe UI" w:cs="Times New Roman"/>
          <w:color w:val="auto"/>
          <w:szCs w:val="24"/>
        </w:rPr>
        <w:t xml:space="preserve"> voor fosfor in te zetten, waarmee het rendement van de zuivering wordt verbeterd. </w:t>
      </w:r>
    </w:p>
    <w:p w14:paraId="3FC83821"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F1E334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44A1730C" w14:textId="77777777" w:rsidR="00842D75" w:rsidRPr="00842D75" w:rsidRDefault="00842D75" w:rsidP="00842D75">
      <w:pPr>
        <w:autoSpaceDN/>
        <w:spacing w:line="240" w:lineRule="auto"/>
        <w:textAlignment w:val="auto"/>
        <w:rPr>
          <w:rFonts w:ascii="Segoe UI" w:eastAsia="Times New Roman" w:hAnsi="Segoe UI" w:cs="Times New Roman"/>
          <w:color w:val="005D76"/>
          <w:sz w:val="22"/>
          <w:szCs w:val="20"/>
        </w:rPr>
      </w:pPr>
      <w:r w:rsidRPr="00842D75">
        <w:rPr>
          <w:rFonts w:ascii="Segoe UI" w:eastAsia="Times New Roman" w:hAnsi="Segoe UI" w:cs="Times New Roman"/>
          <w:color w:val="auto"/>
          <w:szCs w:val="24"/>
        </w:rPr>
        <w:br w:type="page"/>
      </w:r>
    </w:p>
    <w:p w14:paraId="00C767CF"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lastRenderedPageBreak/>
        <w:t>Grondwatersanering</w:t>
      </w:r>
    </w:p>
    <w:p w14:paraId="7CE6188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224728CB"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t>Situatieschets</w:t>
      </w:r>
    </w:p>
    <w:p w14:paraId="1EF4B29D"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Bij een incident bij een bedrijf in de aardolie-industrie is een verontreiniging met minerale olie ontstaan. Om deze verontreiniging te verwijderen is een grondwatersanering nodig. Voor het lozen van het grondwater op oppervlaktewater is een vergunning nodig. </w:t>
      </w:r>
    </w:p>
    <w:p w14:paraId="2C74F3B9"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DB6CD03"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Op basis van het ontwerp van de grondwatersanering komt er gemiddeld 20 m</w:t>
      </w:r>
      <w:r w:rsidRPr="00842D75">
        <w:rPr>
          <w:rFonts w:ascii="Segoe UI" w:eastAsia="Times New Roman" w:hAnsi="Segoe UI" w:cs="Times New Roman"/>
          <w:color w:val="auto"/>
          <w:szCs w:val="24"/>
          <w:vertAlign w:val="superscript"/>
        </w:rPr>
        <w:t>3</w:t>
      </w:r>
      <w:r w:rsidRPr="00842D75">
        <w:rPr>
          <w:rFonts w:ascii="Segoe UI" w:eastAsia="Times New Roman" w:hAnsi="Segoe UI" w:cs="Times New Roman"/>
          <w:color w:val="auto"/>
          <w:szCs w:val="24"/>
        </w:rPr>
        <w:t xml:space="preserve">/uur water vrij met een concentratie van 2500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g/l</w:t>
      </w:r>
      <w:r w:rsidR="00A274C8">
        <w:rPr>
          <w:rFonts w:ascii="Segoe UI" w:eastAsia="Times New Roman" w:hAnsi="Segoe UI" w:cs="Times New Roman"/>
          <w:color w:val="auto"/>
          <w:szCs w:val="24"/>
        </w:rPr>
        <w:t xml:space="preserve"> aan olie</w:t>
      </w:r>
      <w:r w:rsidRPr="00842D75">
        <w:rPr>
          <w:rFonts w:ascii="Segoe UI" w:eastAsia="Times New Roman" w:hAnsi="Segoe UI" w:cs="Times New Roman"/>
          <w:color w:val="auto"/>
          <w:szCs w:val="24"/>
        </w:rPr>
        <w:t xml:space="preserve">. </w:t>
      </w:r>
      <w:r w:rsidR="00A274C8">
        <w:rPr>
          <w:rFonts w:ascii="Segoe UI" w:eastAsia="Times New Roman" w:hAnsi="Segoe UI" w:cs="Times New Roman"/>
          <w:color w:val="auto"/>
          <w:szCs w:val="24"/>
        </w:rPr>
        <w:t xml:space="preserve">Er wordt geloosd via een pijp van 0.2 m. </w:t>
      </w:r>
      <w:r w:rsidRPr="00842D75">
        <w:rPr>
          <w:rFonts w:ascii="Segoe UI" w:eastAsia="Times New Roman" w:hAnsi="Segoe UI" w:cs="Times New Roman"/>
          <w:color w:val="auto"/>
          <w:szCs w:val="24"/>
        </w:rPr>
        <w:t xml:space="preserve">Er zijn naast </w:t>
      </w:r>
      <w:r w:rsidR="00A274C8">
        <w:rPr>
          <w:rFonts w:ascii="Segoe UI" w:eastAsia="Times New Roman" w:hAnsi="Segoe UI" w:cs="Times New Roman"/>
          <w:color w:val="auto"/>
          <w:szCs w:val="24"/>
        </w:rPr>
        <w:t xml:space="preserve">olie </w:t>
      </w:r>
      <w:r w:rsidRPr="00842D75">
        <w:rPr>
          <w:rFonts w:ascii="Segoe UI" w:eastAsia="Times New Roman" w:hAnsi="Segoe UI" w:cs="Times New Roman"/>
          <w:color w:val="auto"/>
          <w:szCs w:val="24"/>
        </w:rPr>
        <w:t xml:space="preserve">ook </w:t>
      </w:r>
      <w:proofErr w:type="spellStart"/>
      <w:r w:rsidRPr="00842D75">
        <w:rPr>
          <w:rFonts w:ascii="Segoe UI" w:eastAsia="Times New Roman" w:hAnsi="Segoe UI" w:cs="Times New Roman"/>
          <w:color w:val="auto"/>
          <w:szCs w:val="24"/>
        </w:rPr>
        <w:t>PAK’s</w:t>
      </w:r>
      <w:proofErr w:type="spellEnd"/>
      <w:r w:rsidRPr="00842D75">
        <w:rPr>
          <w:rFonts w:ascii="Segoe UI" w:eastAsia="Times New Roman" w:hAnsi="Segoe UI" w:cs="Times New Roman"/>
          <w:color w:val="auto"/>
          <w:szCs w:val="24"/>
        </w:rPr>
        <w:t xml:space="preserve"> aanwezig. Het gehalte van PAK16 (som van de 16 meest voorkomende </w:t>
      </w:r>
      <w:proofErr w:type="spellStart"/>
      <w:r w:rsidRPr="00842D75">
        <w:rPr>
          <w:rFonts w:ascii="Segoe UI" w:eastAsia="Times New Roman" w:hAnsi="Segoe UI" w:cs="Times New Roman"/>
          <w:color w:val="auto"/>
          <w:szCs w:val="24"/>
        </w:rPr>
        <w:t>PAK’s</w:t>
      </w:r>
      <w:proofErr w:type="spellEnd"/>
      <w:r w:rsidRPr="00842D75">
        <w:rPr>
          <w:rFonts w:ascii="Segoe UI" w:eastAsia="Times New Roman" w:hAnsi="Segoe UI" w:cs="Times New Roman"/>
          <w:color w:val="auto"/>
          <w:szCs w:val="24"/>
          <w:vertAlign w:val="superscript"/>
        </w:rPr>
        <w:footnoteReference w:id="7"/>
      </w:r>
      <w:r w:rsidRPr="00842D75">
        <w:rPr>
          <w:rFonts w:ascii="Segoe UI" w:eastAsia="Times New Roman" w:hAnsi="Segoe UI" w:cs="Times New Roman"/>
          <w:color w:val="auto"/>
          <w:szCs w:val="24"/>
        </w:rPr>
        <w:t xml:space="preserve">) is 250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 xml:space="preserve">g/l. Het bedrijf zet een zuiveringsinstallatie in met onder andere zandfiltratie en actief kool. Het effluent bevat daarna nog 250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 xml:space="preserve">g/l minerale olie en 2,5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 xml:space="preserve">g/l PAK. </w:t>
      </w:r>
    </w:p>
    <w:p w14:paraId="08E3A68A"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2078A353"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grondwatersanering vindt plaats gedurende een periode van 1 jaar.  </w:t>
      </w:r>
      <w:r w:rsidR="0094360A">
        <w:rPr>
          <w:rFonts w:ascii="Segoe UI" w:eastAsia="Times New Roman" w:hAnsi="Segoe UI" w:cs="Times New Roman"/>
          <w:color w:val="auto"/>
          <w:szCs w:val="24"/>
        </w:rPr>
        <w:t xml:space="preserve">De hoge gehaltes in grondwater beïnvloeden nu ook, zij het geringe mate, de oppervlaktewaterkwaliteit in negatieve zin. Dit zal bij uitblijven van een sanering tot in lengte van jaren voortduren. Daarnaast wordt de grondwaterkwaliteit negatief beïnvloed bij uitblijven van een sanering. Na de sanering zal de oppervlaktewaterkwaliteit </w:t>
      </w:r>
      <w:r w:rsidR="00446393">
        <w:rPr>
          <w:rFonts w:ascii="Segoe UI" w:eastAsia="Times New Roman" w:hAnsi="Segoe UI" w:cs="Times New Roman"/>
          <w:color w:val="auto"/>
          <w:szCs w:val="24"/>
        </w:rPr>
        <w:t xml:space="preserve">en grondwaterkwaliteit </w:t>
      </w:r>
      <w:r w:rsidR="0094360A">
        <w:rPr>
          <w:rFonts w:ascii="Segoe UI" w:eastAsia="Times New Roman" w:hAnsi="Segoe UI" w:cs="Times New Roman"/>
          <w:color w:val="auto"/>
          <w:szCs w:val="24"/>
        </w:rPr>
        <w:t>verbeteren ten opzichte van de huidige waterkwaliteit. Gedurende de sanering kan de waterkwaliteit tijdelijk negatief worden beïnvloed.</w:t>
      </w:r>
    </w:p>
    <w:p w14:paraId="4F1E5A8D"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A84C44A"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t>Is BBT toegepast?</w:t>
      </w:r>
    </w:p>
    <w:p w14:paraId="326B2865"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Minerale oliën vallen onder ABM-klasse B, de </w:t>
      </w:r>
      <w:proofErr w:type="spellStart"/>
      <w:r w:rsidRPr="00842D75">
        <w:rPr>
          <w:rFonts w:ascii="Segoe UI" w:eastAsia="Times New Roman" w:hAnsi="Segoe UI" w:cs="Times New Roman"/>
          <w:color w:val="auto"/>
          <w:szCs w:val="24"/>
        </w:rPr>
        <w:t>PAK’s</w:t>
      </w:r>
      <w:proofErr w:type="spellEnd"/>
      <w:r w:rsidRPr="00842D75">
        <w:rPr>
          <w:rFonts w:ascii="Segoe UI" w:eastAsia="Times New Roman" w:hAnsi="Segoe UI" w:cs="Times New Roman"/>
          <w:color w:val="auto"/>
          <w:szCs w:val="24"/>
        </w:rPr>
        <w:t xml:space="preserve"> onder ABM-klasse Z. De BBT voor grondwatersaneringen is niet vastgelegd in een BREF, maar wel in diverse wettelijke voorschriften benoemd. Op basis van het besluit lozingen buiten inrichtingen en het activiteitenbesluit moet er een zuiveringstechniek worden ingezet (BBT) en mag de maximale concentratie in het te lozen water 500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 xml:space="preserve">g/l bedragen. </w:t>
      </w:r>
    </w:p>
    <w:p w14:paraId="53F9788A"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24923BC6"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Voor minerale oliën wordt veelal uitgegaan van zandfiltratie gecombineerd met actief koolfiltratie, ook voor </w:t>
      </w:r>
      <w:proofErr w:type="spellStart"/>
      <w:r w:rsidRPr="00842D75">
        <w:rPr>
          <w:rFonts w:ascii="Segoe UI" w:eastAsia="Times New Roman" w:hAnsi="Segoe UI" w:cs="Times New Roman"/>
          <w:color w:val="auto"/>
          <w:szCs w:val="24"/>
        </w:rPr>
        <w:t>PAK’s</w:t>
      </w:r>
      <w:proofErr w:type="spellEnd"/>
      <w:r w:rsidRPr="00842D75">
        <w:rPr>
          <w:rFonts w:ascii="Segoe UI" w:eastAsia="Times New Roman" w:hAnsi="Segoe UI" w:cs="Times New Roman"/>
          <w:color w:val="auto"/>
          <w:szCs w:val="24"/>
        </w:rPr>
        <w:t xml:space="preserve"> wordt meestal uitgegaan van actief koolfiltratie. Hiermee kunnen zuiveringsrendementen van ca. 90%-99% en concentraties lager dan 150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 xml:space="preserve">g/l worden behaald. </w:t>
      </w:r>
    </w:p>
    <w:p w14:paraId="190BD527"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5FCF1D0"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Daarmee voldoet het bedrijf aan BBT. </w:t>
      </w:r>
    </w:p>
    <w:p w14:paraId="03D59EB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3535B5F5" w14:textId="77777777" w:rsidR="000E5834" w:rsidRPr="00842D75" w:rsidRDefault="000E5834" w:rsidP="000E5834">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Pr>
          <w:rFonts w:ascii="Segoe UI Semibold" w:eastAsia="Times New Roman" w:hAnsi="Segoe UI Semibold" w:cs="Times New Roman"/>
          <w:color w:val="005D76"/>
          <w:szCs w:val="20"/>
        </w:rPr>
        <w:t>Bestaande lozing of nieuwe lozing</w:t>
      </w:r>
      <w:r w:rsidRPr="00842D75">
        <w:rPr>
          <w:rFonts w:ascii="Segoe UI Semibold" w:eastAsia="Times New Roman" w:hAnsi="Segoe UI Semibold" w:cs="Times New Roman"/>
          <w:color w:val="005D76"/>
          <w:szCs w:val="20"/>
        </w:rPr>
        <w:t>?</w:t>
      </w:r>
    </w:p>
    <w:p w14:paraId="689240AF" w14:textId="77777777" w:rsidR="000E5834" w:rsidRPr="000E5834" w:rsidRDefault="000E5834" w:rsidP="00842D75">
      <w:pPr>
        <w:keepNext/>
        <w:keepLines/>
        <w:suppressAutoHyphens/>
        <w:autoSpaceDN/>
        <w:spacing w:line="252" w:lineRule="atLeast"/>
        <w:textAlignment w:val="auto"/>
        <w:outlineLvl w:val="3"/>
        <w:rPr>
          <w:rFonts w:ascii="Segoe UI" w:eastAsia="Times New Roman" w:hAnsi="Segoe UI" w:cs="Segoe UI"/>
          <w:color w:val="000000" w:themeColor="text1"/>
          <w:szCs w:val="20"/>
        </w:rPr>
      </w:pPr>
      <w:r w:rsidRPr="000E5834">
        <w:rPr>
          <w:rFonts w:ascii="Segoe UI" w:eastAsia="Times New Roman" w:hAnsi="Segoe UI" w:cs="Segoe UI"/>
          <w:color w:val="000000" w:themeColor="text1"/>
          <w:szCs w:val="20"/>
        </w:rPr>
        <w:t xml:space="preserve">Omdat het gaat om een bestaande situatie die gesaneerd moet worden wordt het als een bestaande lozing beschouwd (een bestaande situatie </w:t>
      </w:r>
      <w:r>
        <w:rPr>
          <w:rFonts w:ascii="Segoe UI" w:eastAsia="Times New Roman" w:hAnsi="Segoe UI" w:cs="Segoe UI"/>
          <w:color w:val="000000" w:themeColor="text1"/>
          <w:szCs w:val="20"/>
        </w:rPr>
        <w:t xml:space="preserve">moet </w:t>
      </w:r>
      <w:r w:rsidRPr="000E5834">
        <w:rPr>
          <w:rFonts w:ascii="Segoe UI" w:eastAsia="Times New Roman" w:hAnsi="Segoe UI" w:cs="Segoe UI"/>
          <w:color w:val="000000" w:themeColor="text1"/>
          <w:szCs w:val="20"/>
        </w:rPr>
        <w:t>worden opgelost).</w:t>
      </w:r>
    </w:p>
    <w:p w14:paraId="4DC85AC1" w14:textId="77777777" w:rsidR="000E5834" w:rsidRDefault="000E5834"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p>
    <w:p w14:paraId="1A4E8E82"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t>Voldoet de restlozing aan de immissietoets?</w:t>
      </w:r>
    </w:p>
    <w:p w14:paraId="52BDD66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Minerale oliën zijn als groep niet genormeerd voor oppervlaktewater, omdat dit een stofgroep betreft waar meerdere stoffen onder vallen. In dit geval wordt uitgegaan van een JG-MKE van 100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 xml:space="preserve">g/l. Voor PAK16 is ook geen norm afgeleid. Een aantal individuele </w:t>
      </w:r>
      <w:proofErr w:type="spellStart"/>
      <w:r w:rsidRPr="00842D75">
        <w:rPr>
          <w:rFonts w:ascii="Segoe UI" w:eastAsia="Times New Roman" w:hAnsi="Segoe UI" w:cs="Times New Roman"/>
          <w:color w:val="auto"/>
          <w:szCs w:val="24"/>
        </w:rPr>
        <w:t>PAK’s</w:t>
      </w:r>
      <w:proofErr w:type="spellEnd"/>
      <w:r w:rsidRPr="00842D75">
        <w:rPr>
          <w:rFonts w:ascii="Segoe UI" w:eastAsia="Times New Roman" w:hAnsi="Segoe UI" w:cs="Times New Roman"/>
          <w:color w:val="auto"/>
          <w:szCs w:val="24"/>
        </w:rPr>
        <w:t xml:space="preserve"> zijn genormeerd, voor de overige wordt veelal uitgegaan van de norm voor </w:t>
      </w:r>
      <w:proofErr w:type="spellStart"/>
      <w:r w:rsidRPr="00842D75">
        <w:rPr>
          <w:rFonts w:ascii="Segoe UI" w:eastAsia="Times New Roman" w:hAnsi="Segoe UI" w:cs="Times New Roman"/>
          <w:color w:val="auto"/>
          <w:szCs w:val="24"/>
        </w:rPr>
        <w:t>benzo</w:t>
      </w:r>
      <w:proofErr w:type="spellEnd"/>
      <w:r w:rsidRPr="00842D75">
        <w:rPr>
          <w:rFonts w:ascii="Segoe UI" w:eastAsia="Times New Roman" w:hAnsi="Segoe UI" w:cs="Times New Roman"/>
          <w:color w:val="auto"/>
          <w:szCs w:val="24"/>
        </w:rPr>
        <w:t>(a)</w:t>
      </w:r>
      <w:proofErr w:type="spellStart"/>
      <w:r w:rsidRPr="00842D75">
        <w:rPr>
          <w:rFonts w:ascii="Segoe UI" w:eastAsia="Times New Roman" w:hAnsi="Segoe UI" w:cs="Times New Roman"/>
          <w:color w:val="auto"/>
          <w:szCs w:val="24"/>
        </w:rPr>
        <w:t>pyreen</w:t>
      </w:r>
      <w:proofErr w:type="spellEnd"/>
      <w:r w:rsidRPr="00842D75">
        <w:rPr>
          <w:rFonts w:ascii="Segoe UI" w:eastAsia="Times New Roman" w:hAnsi="Segoe UI" w:cs="Times New Roman"/>
          <w:color w:val="auto"/>
          <w:szCs w:val="24"/>
        </w:rPr>
        <w:t xml:space="preserve"> (0,00017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 xml:space="preserve">g/l). De samenstelling van de </w:t>
      </w:r>
      <w:proofErr w:type="spellStart"/>
      <w:r w:rsidRPr="00842D75">
        <w:rPr>
          <w:rFonts w:ascii="Segoe UI" w:eastAsia="Times New Roman" w:hAnsi="Segoe UI" w:cs="Times New Roman"/>
          <w:color w:val="auto"/>
          <w:szCs w:val="24"/>
        </w:rPr>
        <w:t>PAK’s</w:t>
      </w:r>
      <w:proofErr w:type="spellEnd"/>
      <w:r w:rsidRPr="00842D75">
        <w:rPr>
          <w:rFonts w:ascii="Segoe UI" w:eastAsia="Times New Roman" w:hAnsi="Segoe UI" w:cs="Times New Roman"/>
          <w:color w:val="auto"/>
          <w:szCs w:val="24"/>
        </w:rPr>
        <w:t xml:space="preserve"> in het verontreinigde water is bepaald, en in overleg met de vergunningverlener wordt in deze case een norm gehanteerd van 0,006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 xml:space="preserve">g/l (het gewogen gemiddelde van de normen van de </w:t>
      </w:r>
      <w:proofErr w:type="spellStart"/>
      <w:r w:rsidRPr="00842D75">
        <w:rPr>
          <w:rFonts w:ascii="Segoe UI" w:eastAsia="Times New Roman" w:hAnsi="Segoe UI" w:cs="Times New Roman"/>
          <w:color w:val="auto"/>
          <w:szCs w:val="24"/>
        </w:rPr>
        <w:t>PAK’s</w:t>
      </w:r>
      <w:proofErr w:type="spellEnd"/>
      <w:r w:rsidRPr="00842D75">
        <w:rPr>
          <w:rFonts w:ascii="Segoe UI" w:eastAsia="Times New Roman" w:hAnsi="Segoe UI" w:cs="Times New Roman"/>
          <w:color w:val="auto"/>
          <w:szCs w:val="24"/>
        </w:rPr>
        <w:t xml:space="preserve"> die in het mengsel worden aangetroffen). </w:t>
      </w:r>
    </w:p>
    <w:p w14:paraId="57D6608A"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6428066"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lozing vindt plaats op een rivier met een maatgevende netto lage afvoer van 0.365 m3/s. De breedte van de rivier bedraagt 216 m en de diepte 2.5 m en </w:t>
      </w:r>
      <w:r w:rsidR="006002D9">
        <w:rPr>
          <w:rFonts w:ascii="Segoe UI" w:eastAsia="Times New Roman" w:hAnsi="Segoe UI" w:cs="Times New Roman"/>
          <w:color w:val="auto"/>
          <w:szCs w:val="24"/>
        </w:rPr>
        <w:t xml:space="preserve">de </w:t>
      </w:r>
      <w:r w:rsidRPr="00842D75">
        <w:rPr>
          <w:rFonts w:ascii="Segoe UI" w:eastAsia="Times New Roman" w:hAnsi="Segoe UI" w:cs="Times New Roman"/>
          <w:color w:val="auto"/>
          <w:szCs w:val="24"/>
        </w:rPr>
        <w:t xml:space="preserve">gemiddelde afvoer ter hoogte van het monitoringspunt </w:t>
      </w:r>
      <w:r w:rsidR="006002D9">
        <w:rPr>
          <w:rFonts w:ascii="Segoe UI" w:eastAsia="Times New Roman" w:hAnsi="Segoe UI" w:cs="Times New Roman"/>
          <w:color w:val="auto"/>
          <w:szCs w:val="24"/>
        </w:rPr>
        <w:t xml:space="preserve">van het waterlichaam bedraagt </w:t>
      </w:r>
      <w:r w:rsidRPr="00842D75">
        <w:rPr>
          <w:rFonts w:ascii="Segoe UI" w:eastAsia="Times New Roman" w:hAnsi="Segoe UI" w:cs="Times New Roman"/>
          <w:color w:val="auto"/>
          <w:szCs w:val="24"/>
        </w:rPr>
        <w:t xml:space="preserve">695 m3/s. De achtergrondconcentratie voor olie </w:t>
      </w:r>
      <w:r w:rsidRPr="00842D75">
        <w:rPr>
          <w:rFonts w:ascii="Segoe UI" w:eastAsia="Times New Roman" w:hAnsi="Segoe UI" w:cs="Times New Roman"/>
          <w:color w:val="auto"/>
          <w:szCs w:val="24"/>
        </w:rPr>
        <w:lastRenderedPageBreak/>
        <w:t xml:space="preserve">bedraagt 100 </w:t>
      </w:r>
      <w:proofErr w:type="spellStart"/>
      <w:r w:rsidRPr="00842D75">
        <w:rPr>
          <w:rFonts w:ascii="Segoe UI" w:eastAsia="Times New Roman" w:hAnsi="Segoe UI" w:cs="Times New Roman"/>
          <w:color w:val="auto"/>
          <w:szCs w:val="24"/>
        </w:rPr>
        <w:t>ug</w:t>
      </w:r>
      <w:proofErr w:type="spellEnd"/>
      <w:r w:rsidRPr="00842D75">
        <w:rPr>
          <w:rFonts w:ascii="Segoe UI" w:eastAsia="Times New Roman" w:hAnsi="Segoe UI" w:cs="Times New Roman"/>
          <w:color w:val="auto"/>
          <w:szCs w:val="24"/>
        </w:rPr>
        <w:t>/l en de achtergrondconcentratie voor PAK16 0,</w:t>
      </w:r>
      <w:r w:rsidR="00547FE7">
        <w:rPr>
          <w:rFonts w:ascii="Segoe UI" w:eastAsia="Times New Roman" w:hAnsi="Segoe UI" w:cs="Times New Roman"/>
          <w:color w:val="auto"/>
          <w:szCs w:val="24"/>
        </w:rPr>
        <w:t>13</w:t>
      </w:r>
      <w:r w:rsidRPr="00842D75">
        <w:rPr>
          <w:rFonts w:ascii="Segoe UI" w:eastAsia="Times New Roman" w:hAnsi="Segoe UI" w:cs="Times New Roman"/>
          <w:color w:val="auto"/>
          <w:szCs w:val="24"/>
        </w:rPr>
        <w:t xml:space="preserve">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 xml:space="preserve">g/l. </w:t>
      </w:r>
      <w:r w:rsidR="00547FE7">
        <w:rPr>
          <w:rFonts w:ascii="Segoe UI" w:eastAsia="Times New Roman" w:hAnsi="Segoe UI" w:cs="Times New Roman"/>
          <w:color w:val="auto"/>
          <w:szCs w:val="24"/>
        </w:rPr>
        <w:t>Dit betekent dat de achtergrondconcentratie veel hoger ligt dan de norm voor PAK16.</w:t>
      </w:r>
    </w:p>
    <w:p w14:paraId="5044A2F8"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42CDCBB"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navolgende afbeeldingen geven de beoordeling met behulp van de immissietoets weer voor minerale olie en de </w:t>
      </w:r>
      <w:proofErr w:type="spellStart"/>
      <w:r w:rsidRPr="00842D75">
        <w:rPr>
          <w:rFonts w:ascii="Segoe UI" w:eastAsia="Times New Roman" w:hAnsi="Segoe UI" w:cs="Times New Roman"/>
          <w:color w:val="auto"/>
          <w:szCs w:val="24"/>
        </w:rPr>
        <w:t>PAK’s</w:t>
      </w:r>
      <w:proofErr w:type="spellEnd"/>
      <w:r w:rsidRPr="00842D75">
        <w:rPr>
          <w:rFonts w:ascii="Segoe UI" w:eastAsia="Times New Roman" w:hAnsi="Segoe UI" w:cs="Times New Roman"/>
          <w:color w:val="auto"/>
          <w:szCs w:val="24"/>
        </w:rPr>
        <w:t xml:space="preserve">. </w:t>
      </w:r>
    </w:p>
    <w:p w14:paraId="781CED90" w14:textId="77777777" w:rsidR="00842D75" w:rsidRPr="00842D75" w:rsidRDefault="00842D75" w:rsidP="00842D75">
      <w:pPr>
        <w:autoSpaceDN/>
        <w:spacing w:line="240" w:lineRule="auto"/>
        <w:textAlignment w:val="auto"/>
        <w:rPr>
          <w:rFonts w:ascii="Segoe UI" w:eastAsia="Times New Roman" w:hAnsi="Segoe UI" w:cs="Times New Roman"/>
          <w:color w:val="005D76"/>
          <w:sz w:val="15"/>
          <w:szCs w:val="20"/>
        </w:rPr>
      </w:pPr>
    </w:p>
    <w:p w14:paraId="08D2A26E" w14:textId="77777777" w:rsidR="00842D75" w:rsidRPr="00842D75" w:rsidRDefault="00842D75" w:rsidP="00842D75">
      <w:pPr>
        <w:keepNext/>
        <w:keepLines/>
        <w:suppressAutoHyphens/>
        <w:autoSpaceDN/>
        <w:spacing w:line="150" w:lineRule="exact"/>
        <w:textAlignment w:val="auto"/>
        <w:rPr>
          <w:rFonts w:ascii="Segoe UI" w:eastAsia="Times New Roman" w:hAnsi="Segoe UI" w:cs="Times New Roman"/>
          <w:color w:val="auto"/>
          <w:sz w:val="15"/>
          <w:szCs w:val="24"/>
        </w:rPr>
      </w:pPr>
      <w:r w:rsidRPr="00842D75">
        <w:rPr>
          <w:rFonts w:ascii="Segoe UI" w:eastAsia="Times New Roman" w:hAnsi="Segoe UI" w:cs="Times New Roman"/>
          <w:noProof/>
          <w:color w:val="auto"/>
          <w:szCs w:val="24"/>
        </w:rPr>
        <w:drawing>
          <wp:anchor distT="0" distB="0" distL="114300" distR="114300" simplePos="0" relativeHeight="251650048" behindDoc="0" locked="0" layoutInCell="1" allowOverlap="1" wp14:anchorId="6066840B" wp14:editId="57E48B96">
            <wp:simplePos x="0" y="0"/>
            <wp:positionH relativeFrom="column">
              <wp:posOffset>2719070</wp:posOffset>
            </wp:positionH>
            <wp:positionV relativeFrom="paragraph">
              <wp:posOffset>0</wp:posOffset>
            </wp:positionV>
            <wp:extent cx="3360420" cy="2120265"/>
            <wp:effectExtent l="0" t="0" r="0" b="0"/>
            <wp:wrapSquare wrapText="bothSides"/>
            <wp:docPr id="16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0420" cy="2120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D75">
        <w:rPr>
          <w:rFonts w:ascii="Segoe UI" w:eastAsia="Times New Roman" w:hAnsi="Segoe UI" w:cs="Times New Roman"/>
          <w:noProof/>
          <w:color w:val="auto"/>
          <w:szCs w:val="24"/>
        </w:rPr>
        <w:drawing>
          <wp:anchor distT="0" distB="0" distL="114300" distR="114300" simplePos="0" relativeHeight="251656192" behindDoc="0" locked="0" layoutInCell="1" allowOverlap="1" wp14:anchorId="75CBE16A" wp14:editId="29939D3D">
            <wp:simplePos x="0" y="0"/>
            <wp:positionH relativeFrom="column">
              <wp:posOffset>-168910</wp:posOffset>
            </wp:positionH>
            <wp:positionV relativeFrom="paragraph">
              <wp:posOffset>0</wp:posOffset>
            </wp:positionV>
            <wp:extent cx="2757170" cy="3383280"/>
            <wp:effectExtent l="0" t="0" r="5080" b="7620"/>
            <wp:wrapSquare wrapText="bothSides"/>
            <wp:docPr id="16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7170"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E05D8"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622E59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3CDCB0F" w14:textId="77777777" w:rsidR="00842D75" w:rsidRPr="00842D75" w:rsidRDefault="00842D75" w:rsidP="00842D75">
      <w:pPr>
        <w:keepNext/>
        <w:keepLines/>
        <w:suppressAutoHyphens/>
        <w:autoSpaceDN/>
        <w:spacing w:line="150" w:lineRule="exact"/>
        <w:textAlignment w:val="auto"/>
        <w:rPr>
          <w:rFonts w:ascii="Segoe UI" w:eastAsia="Times New Roman" w:hAnsi="Segoe UI" w:cs="Times New Roman"/>
          <w:color w:val="auto"/>
          <w:sz w:val="15"/>
          <w:szCs w:val="24"/>
        </w:rPr>
      </w:pPr>
    </w:p>
    <w:p w14:paraId="18F3E10F" w14:textId="77777777" w:rsidR="00842D75" w:rsidRPr="00842D75" w:rsidRDefault="00842D75" w:rsidP="00842D75">
      <w:pPr>
        <w:keepNext/>
        <w:keepLines/>
        <w:tabs>
          <w:tab w:val="left" w:pos="1021"/>
          <w:tab w:val="left" w:pos="1134"/>
          <w:tab w:val="left" w:pos="1247"/>
          <w:tab w:val="left" w:pos="1588"/>
          <w:tab w:val="left" w:pos="1701"/>
        </w:tabs>
        <w:suppressAutoHyphens/>
        <w:autoSpaceDN/>
        <w:spacing w:line="252" w:lineRule="exact"/>
        <w:ind w:left="1588" w:hanging="1588"/>
        <w:textAlignment w:val="auto"/>
        <w:rPr>
          <w:rFonts w:ascii="Segoe UI" w:eastAsia="Times New Roman" w:hAnsi="Segoe UI" w:cs="Times New Roman"/>
          <w:color w:val="005D76"/>
          <w:sz w:val="15"/>
          <w:szCs w:val="20"/>
        </w:rPr>
      </w:pPr>
      <w:r w:rsidRPr="00842D75">
        <w:rPr>
          <w:rFonts w:ascii="Segoe UI" w:eastAsia="Times New Roman" w:hAnsi="Segoe UI" w:cs="Times New Roman"/>
          <w:color w:val="005D76"/>
          <w:sz w:val="15"/>
          <w:szCs w:val="20"/>
        </w:rPr>
        <w:t xml:space="preserve"> </w:t>
      </w:r>
    </w:p>
    <w:p w14:paraId="5F0DB16C"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2B5C662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2C8ECC6"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41301749" w14:textId="77777777" w:rsidR="00842D75" w:rsidRPr="00842D75" w:rsidRDefault="00842D75" w:rsidP="00842D75">
      <w:pPr>
        <w:keepNext/>
        <w:keepLines/>
        <w:suppressAutoHyphens/>
        <w:autoSpaceDN/>
        <w:spacing w:line="150" w:lineRule="exact"/>
        <w:textAlignment w:val="auto"/>
        <w:rPr>
          <w:rFonts w:ascii="Segoe UI" w:eastAsia="Times New Roman" w:hAnsi="Segoe UI" w:cs="Times New Roman"/>
          <w:color w:val="auto"/>
          <w:sz w:val="15"/>
          <w:szCs w:val="24"/>
        </w:rPr>
      </w:pPr>
      <w:r w:rsidRPr="00842D75">
        <w:rPr>
          <w:rFonts w:ascii="Segoe UI" w:eastAsia="Times New Roman" w:hAnsi="Segoe UI" w:cs="Times New Roman"/>
          <w:noProof/>
          <w:color w:val="auto"/>
          <w:szCs w:val="24"/>
        </w:rPr>
        <w:drawing>
          <wp:anchor distT="0" distB="0" distL="114300" distR="114300" simplePos="0" relativeHeight="251646976" behindDoc="0" locked="0" layoutInCell="1" allowOverlap="1" wp14:anchorId="1F03FF35" wp14:editId="77626A1E">
            <wp:simplePos x="0" y="0"/>
            <wp:positionH relativeFrom="column">
              <wp:posOffset>75565</wp:posOffset>
            </wp:positionH>
            <wp:positionV relativeFrom="paragraph">
              <wp:posOffset>394335</wp:posOffset>
            </wp:positionV>
            <wp:extent cx="3404235" cy="2156460"/>
            <wp:effectExtent l="0" t="0" r="5715" b="0"/>
            <wp:wrapSquare wrapText="bothSides"/>
            <wp:docPr id="16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4235"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A1D90" w14:textId="77777777" w:rsidR="00842D75" w:rsidRPr="00842D75" w:rsidRDefault="0088731A" w:rsidP="00842D75">
      <w:pPr>
        <w:suppressAutoHyphens/>
        <w:autoSpaceDN/>
        <w:spacing w:line="252" w:lineRule="atLeast"/>
        <w:textAlignment w:val="auto"/>
        <w:rPr>
          <w:rFonts w:ascii="Segoe UI" w:eastAsia="Times New Roman" w:hAnsi="Segoe UI" w:cs="Times New Roman"/>
          <w:color w:val="auto"/>
          <w:szCs w:val="24"/>
        </w:rPr>
      </w:pPr>
      <w:r w:rsidRPr="0088731A">
        <w:rPr>
          <w:noProof/>
        </w:rPr>
        <w:drawing>
          <wp:anchor distT="0" distB="0" distL="114300" distR="114300" simplePos="0" relativeHeight="251669504" behindDoc="0" locked="0" layoutInCell="1" allowOverlap="1" wp14:anchorId="158E073F" wp14:editId="04B8C997">
            <wp:simplePos x="0" y="0"/>
            <wp:positionH relativeFrom="column">
              <wp:posOffset>-2879090</wp:posOffset>
            </wp:positionH>
            <wp:positionV relativeFrom="paragraph">
              <wp:posOffset>160020</wp:posOffset>
            </wp:positionV>
            <wp:extent cx="2698115" cy="3188335"/>
            <wp:effectExtent l="0" t="0" r="698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8115" cy="3188335"/>
                    </a:xfrm>
                    <a:prstGeom prst="rect">
                      <a:avLst/>
                    </a:prstGeom>
                  </pic:spPr>
                </pic:pic>
              </a:graphicData>
            </a:graphic>
            <wp14:sizeRelH relativeFrom="page">
              <wp14:pctWidth>0</wp14:pctWidth>
            </wp14:sizeRelH>
            <wp14:sizeRelV relativeFrom="page">
              <wp14:pctHeight>0</wp14:pctHeight>
            </wp14:sizeRelV>
          </wp:anchor>
        </w:drawing>
      </w:r>
    </w:p>
    <w:p w14:paraId="524D198B"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2D9C9A0"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2819010D"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624A285C"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1FB4D0E"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30C7E0B0"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F03882A"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458BB75B"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C0600E4"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2D5CF4B5"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6224A156"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324E5B6D"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03162FC1"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0532B9B6"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060B303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646A309"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lozing voldoet niet aan de immissietoets voor beide stoffen en het bedrijf zal daarom aanvullende maatregelen moeten treffen. Voor minerale olie is de concentratie op de rand van de mengzone te hoog. Voor </w:t>
      </w:r>
      <w:proofErr w:type="spellStart"/>
      <w:r w:rsidRPr="00842D75">
        <w:rPr>
          <w:rFonts w:ascii="Segoe UI" w:eastAsia="Times New Roman" w:hAnsi="Segoe UI" w:cs="Times New Roman"/>
          <w:color w:val="auto"/>
          <w:szCs w:val="24"/>
        </w:rPr>
        <w:t>PAK’s</w:t>
      </w:r>
      <w:proofErr w:type="spellEnd"/>
      <w:r w:rsidRPr="00842D75">
        <w:rPr>
          <w:rFonts w:ascii="Segoe UI" w:eastAsia="Times New Roman" w:hAnsi="Segoe UI" w:cs="Times New Roman"/>
          <w:color w:val="auto"/>
          <w:szCs w:val="24"/>
        </w:rPr>
        <w:t xml:space="preserve"> is, naast een te hoge concentratie op de rand van de mengzone</w:t>
      </w:r>
      <w:r w:rsidR="006002D9">
        <w:rPr>
          <w:rFonts w:ascii="Segoe UI" w:eastAsia="Times New Roman" w:hAnsi="Segoe UI" w:cs="Times New Roman"/>
          <w:color w:val="auto"/>
          <w:szCs w:val="24"/>
        </w:rPr>
        <w:t>,</w:t>
      </w:r>
      <w:r w:rsidR="006002D9" w:rsidRPr="006002D9">
        <w:rPr>
          <w:rFonts w:ascii="Segoe UI" w:eastAsia="Times New Roman" w:hAnsi="Segoe UI" w:cs="Times New Roman"/>
          <w:color w:val="auto"/>
          <w:szCs w:val="24"/>
        </w:rPr>
        <w:t xml:space="preserve"> </w:t>
      </w:r>
      <w:r w:rsidR="006002D9" w:rsidRPr="00842D75">
        <w:rPr>
          <w:rFonts w:ascii="Segoe UI" w:eastAsia="Times New Roman" w:hAnsi="Segoe UI" w:cs="Times New Roman"/>
          <w:color w:val="auto"/>
          <w:szCs w:val="24"/>
        </w:rPr>
        <w:t xml:space="preserve">de toename van de concentratie </w:t>
      </w:r>
      <w:r w:rsidR="006002D9">
        <w:rPr>
          <w:rFonts w:ascii="Segoe UI" w:eastAsia="Times New Roman" w:hAnsi="Segoe UI" w:cs="Times New Roman"/>
          <w:color w:val="auto"/>
          <w:szCs w:val="24"/>
        </w:rPr>
        <w:t xml:space="preserve">op de rand van de mengzone </w:t>
      </w:r>
      <w:r w:rsidR="006002D9" w:rsidRPr="00842D75">
        <w:rPr>
          <w:rFonts w:ascii="Segoe UI" w:eastAsia="Times New Roman" w:hAnsi="Segoe UI" w:cs="Times New Roman"/>
          <w:color w:val="auto"/>
          <w:szCs w:val="24"/>
        </w:rPr>
        <w:t>meer dan 10% van de norm</w:t>
      </w:r>
      <w:r w:rsidRPr="00842D75">
        <w:rPr>
          <w:rFonts w:ascii="Segoe UI" w:eastAsia="Times New Roman" w:hAnsi="Segoe UI" w:cs="Times New Roman"/>
          <w:color w:val="auto"/>
          <w:szCs w:val="24"/>
        </w:rPr>
        <w:t xml:space="preserve">. </w:t>
      </w:r>
    </w:p>
    <w:p w14:paraId="0EE99021" w14:textId="77777777" w:rsidR="00547FE7" w:rsidRDefault="00547FE7"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p>
    <w:p w14:paraId="314AF850"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 w:val="22"/>
          <w:szCs w:val="20"/>
        </w:rPr>
      </w:pPr>
      <w:r w:rsidRPr="00842D75">
        <w:rPr>
          <w:rFonts w:ascii="Segoe UI Semibold" w:eastAsia="Times New Roman" w:hAnsi="Segoe UI Semibold" w:cs="Times New Roman"/>
          <w:color w:val="005D76"/>
          <w:szCs w:val="20"/>
        </w:rPr>
        <w:t xml:space="preserve">Welke maatregelen </w:t>
      </w:r>
      <w:r w:rsidR="007C69E9">
        <w:rPr>
          <w:rFonts w:ascii="Segoe UI Semibold" w:eastAsia="Times New Roman" w:hAnsi="Segoe UI Semibold" w:cs="Times New Roman"/>
          <w:color w:val="005D76"/>
          <w:szCs w:val="20"/>
        </w:rPr>
        <w:t xml:space="preserve">kunnen </w:t>
      </w:r>
      <w:r w:rsidRPr="00842D75">
        <w:rPr>
          <w:rFonts w:ascii="Segoe UI Semibold" w:eastAsia="Times New Roman" w:hAnsi="Segoe UI Semibold" w:cs="Times New Roman"/>
          <w:color w:val="005D76"/>
          <w:szCs w:val="20"/>
        </w:rPr>
        <w:t>worden ingezet?</w:t>
      </w:r>
    </w:p>
    <w:p w14:paraId="2424E2FD" w14:textId="77777777" w:rsidR="00842D75" w:rsidRPr="00842D75" w:rsidRDefault="00892AD0" w:rsidP="00842D75">
      <w:pPr>
        <w:suppressAutoHyphens/>
        <w:autoSpaceDN/>
        <w:spacing w:line="252" w:lineRule="atLeast"/>
        <w:textAlignment w:val="auto"/>
        <w:rPr>
          <w:rFonts w:ascii="Segoe UI" w:eastAsia="Times New Roman" w:hAnsi="Segoe UI" w:cs="Times New Roman"/>
          <w:color w:val="auto"/>
          <w:szCs w:val="24"/>
        </w:rPr>
      </w:pPr>
      <w:r>
        <w:rPr>
          <w:rFonts w:ascii="Segoe UI" w:eastAsia="Times New Roman" w:hAnsi="Segoe UI" w:cs="Times New Roman"/>
          <w:color w:val="auto"/>
          <w:szCs w:val="24"/>
        </w:rPr>
        <w:t xml:space="preserve">In onderstaande figuur zijn de kosten weergeven die maximaal mogen worden verlangd voor situaties waarvoor kosten in beginsel mogen worden meegenomen bij de beoordeling van de redelijkheid van maatregelen (zie beslisschema op pag. 11 </w:t>
      </w:r>
      <w:proofErr w:type="spellStart"/>
      <w:r>
        <w:rPr>
          <w:rFonts w:ascii="Segoe UI" w:eastAsia="Times New Roman" w:hAnsi="Segoe UI" w:cs="Times New Roman"/>
          <w:color w:val="auto"/>
          <w:szCs w:val="24"/>
        </w:rPr>
        <w:t>hfdst</w:t>
      </w:r>
      <w:proofErr w:type="spellEnd"/>
      <w:r>
        <w:rPr>
          <w:rFonts w:ascii="Segoe UI" w:eastAsia="Times New Roman" w:hAnsi="Segoe UI" w:cs="Times New Roman"/>
          <w:color w:val="auto"/>
          <w:szCs w:val="24"/>
        </w:rPr>
        <w:t xml:space="preserve">. 1). De </w:t>
      </w:r>
      <w:r w:rsidR="00842D75" w:rsidRPr="00842D75">
        <w:rPr>
          <w:rFonts w:ascii="Segoe UI" w:eastAsia="Times New Roman" w:hAnsi="Segoe UI" w:cs="Times New Roman"/>
          <w:color w:val="auto"/>
          <w:szCs w:val="24"/>
        </w:rPr>
        <w:t xml:space="preserve">aanvullende kosten die van </w:t>
      </w:r>
      <w:r>
        <w:rPr>
          <w:rFonts w:ascii="Segoe UI" w:eastAsia="Times New Roman" w:hAnsi="Segoe UI" w:cs="Times New Roman"/>
          <w:color w:val="auto"/>
          <w:szCs w:val="24"/>
        </w:rPr>
        <w:t>een</w:t>
      </w:r>
      <w:r w:rsidR="00842D75" w:rsidRPr="00842D75">
        <w:rPr>
          <w:rFonts w:ascii="Segoe UI" w:eastAsia="Times New Roman" w:hAnsi="Segoe UI" w:cs="Times New Roman"/>
          <w:color w:val="auto"/>
          <w:szCs w:val="24"/>
        </w:rPr>
        <w:t xml:space="preserve"> bedrijf mogen worden gevraagd voor het verlagen van de emissie bedragen EUR 7.</w:t>
      </w:r>
      <w:r w:rsidR="00536ECA">
        <w:rPr>
          <w:rFonts w:ascii="Segoe UI" w:eastAsia="Times New Roman" w:hAnsi="Segoe UI" w:cs="Times New Roman"/>
          <w:color w:val="auto"/>
          <w:szCs w:val="24"/>
        </w:rPr>
        <w:t>500</w:t>
      </w:r>
      <w:r w:rsidR="00842D75" w:rsidRPr="00842D75">
        <w:rPr>
          <w:rFonts w:ascii="Segoe UI" w:eastAsia="Times New Roman" w:hAnsi="Segoe UI" w:cs="Times New Roman"/>
          <w:color w:val="auto"/>
          <w:szCs w:val="24"/>
        </w:rPr>
        <w:t xml:space="preserve">,--/kg verwijderde stof voor minerale olie en EUR </w:t>
      </w:r>
      <w:r w:rsidR="00536ECA">
        <w:rPr>
          <w:rFonts w:ascii="Segoe UI" w:eastAsia="Times New Roman" w:hAnsi="Segoe UI" w:cs="Times New Roman"/>
          <w:color w:val="auto"/>
          <w:szCs w:val="24"/>
        </w:rPr>
        <w:t>73</w:t>
      </w:r>
      <w:r w:rsidR="00842D75" w:rsidRPr="00842D75">
        <w:rPr>
          <w:rFonts w:ascii="Segoe UI" w:eastAsia="Times New Roman" w:hAnsi="Segoe UI" w:cs="Times New Roman"/>
          <w:color w:val="auto"/>
          <w:szCs w:val="24"/>
        </w:rPr>
        <w:t>.</w:t>
      </w:r>
      <w:r w:rsidR="00536ECA">
        <w:rPr>
          <w:rFonts w:ascii="Segoe UI" w:eastAsia="Times New Roman" w:hAnsi="Segoe UI" w:cs="Times New Roman"/>
          <w:color w:val="auto"/>
          <w:szCs w:val="24"/>
        </w:rPr>
        <w:t>2</w:t>
      </w:r>
      <w:r w:rsidR="00842D75" w:rsidRPr="00842D75">
        <w:rPr>
          <w:rFonts w:ascii="Segoe UI" w:eastAsia="Times New Roman" w:hAnsi="Segoe UI" w:cs="Times New Roman"/>
          <w:color w:val="auto"/>
          <w:szCs w:val="24"/>
        </w:rPr>
        <w:t xml:space="preserve">00,-- / kg verwijderde stof voor de </w:t>
      </w:r>
      <w:proofErr w:type="spellStart"/>
      <w:r w:rsidR="00842D75" w:rsidRPr="00842D75">
        <w:rPr>
          <w:rFonts w:ascii="Segoe UI" w:eastAsia="Times New Roman" w:hAnsi="Segoe UI" w:cs="Times New Roman"/>
          <w:color w:val="auto"/>
          <w:szCs w:val="24"/>
        </w:rPr>
        <w:t>PAK’s</w:t>
      </w:r>
      <w:proofErr w:type="spellEnd"/>
      <w:r w:rsidR="00842D75" w:rsidRPr="00842D75">
        <w:rPr>
          <w:rFonts w:ascii="Segoe UI" w:eastAsia="Times New Roman" w:hAnsi="Segoe UI" w:cs="Times New Roman"/>
          <w:color w:val="auto"/>
          <w:szCs w:val="24"/>
        </w:rPr>
        <w:t xml:space="preserve">, zie ook de navolgende afbeelding. </w:t>
      </w:r>
    </w:p>
    <w:p w14:paraId="3624DA27"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eastAsia="Times New Roman" w:cs="Times New Roman"/>
          <w:noProof/>
          <w:color w:val="auto"/>
          <w:sz w:val="22"/>
          <w:szCs w:val="24"/>
        </w:rPr>
        <w:drawing>
          <wp:inline distT="0" distB="0" distL="0" distR="0" wp14:anchorId="401A6731" wp14:editId="4FF5ABA0">
            <wp:extent cx="5876365" cy="4405028"/>
            <wp:effectExtent l="0" t="0" r="0" b="0"/>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9696" cy="4407525"/>
                    </a:xfrm>
                    <a:prstGeom prst="rect">
                      <a:avLst/>
                    </a:prstGeom>
                    <a:noFill/>
                    <a:ln>
                      <a:noFill/>
                    </a:ln>
                  </pic:spPr>
                </pic:pic>
              </a:graphicData>
            </a:graphic>
          </wp:inline>
        </w:drawing>
      </w:r>
    </w:p>
    <w:p w14:paraId="3ED1E6A1"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In totaal wordt er 43,8 kilo minerale olie geloosd over een periode van 1 jaar. Bij een concentratie in het lozingswater lager dan 100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 xml:space="preserve">g/l voldoet de immissietoets. De totaal aanvullend te verwijderen vracht is daarom 26.3 kg. </w:t>
      </w:r>
      <w:r w:rsidR="006002D9">
        <w:rPr>
          <w:rFonts w:ascii="Segoe UI" w:eastAsia="Times New Roman" w:hAnsi="Segoe UI" w:cs="Times New Roman"/>
          <w:color w:val="auto"/>
          <w:szCs w:val="24"/>
        </w:rPr>
        <w:t xml:space="preserve">Voor </w:t>
      </w:r>
      <w:r w:rsidR="00A057FB">
        <w:rPr>
          <w:rFonts w:ascii="Segoe UI" w:eastAsia="Times New Roman" w:hAnsi="Segoe UI" w:cs="Times New Roman"/>
          <w:color w:val="auto"/>
          <w:szCs w:val="24"/>
        </w:rPr>
        <w:t xml:space="preserve">situaties </w:t>
      </w:r>
      <w:r w:rsidR="006002D9">
        <w:rPr>
          <w:rFonts w:ascii="Segoe UI" w:eastAsia="Times New Roman" w:hAnsi="Segoe UI" w:cs="Times New Roman"/>
          <w:color w:val="auto"/>
          <w:szCs w:val="24"/>
        </w:rPr>
        <w:t xml:space="preserve">die voldoen aan </w:t>
      </w:r>
      <w:r w:rsidR="00A057FB">
        <w:rPr>
          <w:rFonts w:ascii="Segoe UI" w:eastAsia="Times New Roman" w:hAnsi="Segoe UI" w:cs="Times New Roman"/>
          <w:color w:val="auto"/>
          <w:szCs w:val="24"/>
        </w:rPr>
        <w:t xml:space="preserve">beslisschema op pag. 11 </w:t>
      </w:r>
      <w:proofErr w:type="spellStart"/>
      <w:r w:rsidR="00A057FB">
        <w:rPr>
          <w:rFonts w:ascii="Segoe UI" w:eastAsia="Times New Roman" w:hAnsi="Segoe UI" w:cs="Times New Roman"/>
          <w:color w:val="auto"/>
          <w:szCs w:val="24"/>
        </w:rPr>
        <w:t>hfdst</w:t>
      </w:r>
      <w:proofErr w:type="spellEnd"/>
      <w:r w:rsidR="00A057FB">
        <w:rPr>
          <w:rFonts w:ascii="Segoe UI" w:eastAsia="Times New Roman" w:hAnsi="Segoe UI" w:cs="Times New Roman"/>
          <w:color w:val="auto"/>
          <w:szCs w:val="24"/>
        </w:rPr>
        <w:t xml:space="preserve">. 1,  </w:t>
      </w:r>
      <w:r w:rsidR="006002D9">
        <w:rPr>
          <w:rFonts w:ascii="Segoe UI" w:eastAsia="Times New Roman" w:hAnsi="Segoe UI" w:cs="Times New Roman"/>
          <w:color w:val="auto"/>
          <w:szCs w:val="24"/>
        </w:rPr>
        <w:t>bedragen de maximaal in rede te verlangen kosten voor de emissiebeperking van olie</w:t>
      </w:r>
      <w:r w:rsidRPr="00842D75">
        <w:rPr>
          <w:rFonts w:ascii="Segoe UI" w:eastAsia="Times New Roman" w:hAnsi="Segoe UI" w:cs="Times New Roman"/>
          <w:color w:val="auto"/>
          <w:szCs w:val="24"/>
        </w:rPr>
        <w:t xml:space="preserve"> 26.3*7.500,- = EUR 197250</w:t>
      </w:r>
      <w:r w:rsidR="006002D9" w:rsidRPr="00842D75">
        <w:rPr>
          <w:rFonts w:ascii="Segoe UI" w:eastAsia="Times New Roman" w:hAnsi="Segoe UI" w:cs="Times New Roman"/>
          <w:color w:val="auto"/>
          <w:szCs w:val="24"/>
        </w:rPr>
        <w:t>,-</w:t>
      </w:r>
      <w:r w:rsidR="006002D9">
        <w:rPr>
          <w:rFonts w:ascii="Segoe UI" w:eastAsia="Times New Roman" w:hAnsi="Segoe UI" w:cs="Times New Roman"/>
          <w:color w:val="auto"/>
          <w:szCs w:val="24"/>
        </w:rPr>
        <w:t xml:space="preserve"> op jaarbasis.</w:t>
      </w:r>
    </w:p>
    <w:p w14:paraId="15898DE0"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914869E"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Er wordt in totaal 0,44 kg PAK geloosd over de periode van 1 jaar. Bij een concentratie op de norm (0,006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g/l) voldoet de immissietoets (reductie van 99%). De jaarlijkse kosten die daarbij als acceptabel worden gezien zijn EUR 22.000,-.</w:t>
      </w:r>
      <w:r w:rsidR="00536ECA">
        <w:rPr>
          <w:rFonts w:ascii="Segoe UI" w:eastAsia="Times New Roman" w:hAnsi="Segoe UI" w:cs="Times New Roman"/>
          <w:color w:val="auto"/>
          <w:szCs w:val="24"/>
        </w:rPr>
        <w:t xml:space="preserve"> In totaal mag voor de verwijdering van minerale olie en </w:t>
      </w:r>
      <w:proofErr w:type="spellStart"/>
      <w:r w:rsidR="00536ECA">
        <w:rPr>
          <w:rFonts w:ascii="Segoe UI" w:eastAsia="Times New Roman" w:hAnsi="Segoe UI" w:cs="Times New Roman"/>
          <w:color w:val="auto"/>
          <w:szCs w:val="24"/>
        </w:rPr>
        <w:t>PAK’s</w:t>
      </w:r>
      <w:proofErr w:type="spellEnd"/>
      <w:r w:rsidR="00536ECA">
        <w:rPr>
          <w:rFonts w:ascii="Segoe UI" w:eastAsia="Times New Roman" w:hAnsi="Segoe UI" w:cs="Times New Roman"/>
          <w:color w:val="auto"/>
          <w:szCs w:val="24"/>
        </w:rPr>
        <w:t xml:space="preserve"> om te kunnen</w:t>
      </w:r>
      <w:r w:rsidR="000C163A">
        <w:rPr>
          <w:rFonts w:ascii="Segoe UI" w:eastAsia="Times New Roman" w:hAnsi="Segoe UI" w:cs="Times New Roman"/>
          <w:color w:val="auto"/>
          <w:szCs w:val="24"/>
        </w:rPr>
        <w:t xml:space="preserve"> voldoen aan immissietoets 197250,- + 22.000,- = 219.200,-- </w:t>
      </w:r>
      <w:r w:rsidR="000C163A">
        <w:rPr>
          <w:rFonts w:ascii="Segoe UI" w:eastAsia="Times New Roman" w:hAnsi="Segoe UI" w:cs="Segoe UI"/>
          <w:color w:val="auto"/>
          <w:szCs w:val="24"/>
        </w:rPr>
        <w:t>€</w:t>
      </w:r>
      <w:r w:rsidR="000C163A">
        <w:rPr>
          <w:rFonts w:ascii="Segoe UI" w:eastAsia="Times New Roman" w:hAnsi="Segoe UI" w:cs="Times New Roman"/>
          <w:color w:val="auto"/>
          <w:szCs w:val="24"/>
        </w:rPr>
        <w:t>/jaar worden uitgegeven.</w:t>
      </w:r>
    </w:p>
    <w:p w14:paraId="037D36BD"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5A9B43E"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Het bedrijf besluit een voorzuivering in te zetten op basis van flotatie. Hiermee is een rendement van ca. 70% haalbaar in deze case voor minerale oliën (75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 xml:space="preserve">g/l), en 80% voor de </w:t>
      </w:r>
      <w:proofErr w:type="spellStart"/>
      <w:r w:rsidRPr="00842D75">
        <w:rPr>
          <w:rFonts w:ascii="Segoe UI" w:eastAsia="Times New Roman" w:hAnsi="Segoe UI" w:cs="Times New Roman"/>
          <w:color w:val="auto"/>
          <w:szCs w:val="24"/>
        </w:rPr>
        <w:t>PAK’s</w:t>
      </w:r>
      <w:proofErr w:type="spellEnd"/>
      <w:r w:rsidRPr="00842D75">
        <w:rPr>
          <w:rFonts w:ascii="Segoe UI" w:eastAsia="Times New Roman" w:hAnsi="Segoe UI" w:cs="Times New Roman"/>
          <w:color w:val="auto"/>
          <w:szCs w:val="24"/>
        </w:rPr>
        <w:t xml:space="preserve"> (0.5 </w:t>
      </w:r>
      <w:r w:rsidRPr="00842D75">
        <w:rPr>
          <w:rFonts w:ascii="Times New Roman" w:eastAsia="Times New Roman" w:hAnsi="Times New Roman" w:cs="Times New Roman"/>
          <w:color w:val="auto"/>
          <w:szCs w:val="24"/>
        </w:rPr>
        <w:t>µ</w:t>
      </w:r>
      <w:r w:rsidRPr="00842D75">
        <w:rPr>
          <w:rFonts w:ascii="Segoe UI" w:eastAsia="Times New Roman" w:hAnsi="Segoe UI" w:cs="Times New Roman"/>
          <w:color w:val="auto"/>
          <w:szCs w:val="24"/>
        </w:rPr>
        <w:t xml:space="preserve">g/l). De concentratie in het lozingswater van minerale oliën voldoet daarmee ruim aan de eisen vanuit de immissietoets. </w:t>
      </w:r>
    </w:p>
    <w:p w14:paraId="0A74A896"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387431EC" w14:textId="77777777" w:rsidR="00567F90"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Voor </w:t>
      </w:r>
      <w:proofErr w:type="spellStart"/>
      <w:r w:rsidRPr="00842D75">
        <w:rPr>
          <w:rFonts w:ascii="Segoe UI" w:eastAsia="Times New Roman" w:hAnsi="Segoe UI" w:cs="Times New Roman"/>
          <w:color w:val="auto"/>
          <w:szCs w:val="24"/>
        </w:rPr>
        <w:t>PAK’s</w:t>
      </w:r>
      <w:proofErr w:type="spellEnd"/>
      <w:r w:rsidRPr="00842D75">
        <w:rPr>
          <w:rFonts w:ascii="Segoe UI" w:eastAsia="Times New Roman" w:hAnsi="Segoe UI" w:cs="Times New Roman"/>
          <w:color w:val="auto"/>
          <w:szCs w:val="24"/>
        </w:rPr>
        <w:t xml:space="preserve"> is echter de norm hiermee nog niet behaald. </w:t>
      </w:r>
    </w:p>
    <w:p w14:paraId="5CAC03B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4E18AE7F" w14:textId="77777777" w:rsidR="00A274C8" w:rsidRDefault="007E6937" w:rsidP="00842D75">
      <w:pPr>
        <w:suppressAutoHyphens/>
        <w:autoSpaceDN/>
        <w:spacing w:line="252" w:lineRule="atLeast"/>
        <w:textAlignment w:val="auto"/>
        <w:rPr>
          <w:rFonts w:ascii="Segoe UI" w:eastAsia="Times New Roman" w:hAnsi="Segoe UI" w:cs="Times New Roman"/>
          <w:color w:val="auto"/>
          <w:szCs w:val="24"/>
        </w:rPr>
      </w:pPr>
      <w:r w:rsidRPr="007E6937">
        <w:rPr>
          <w:noProof/>
        </w:rPr>
        <w:drawing>
          <wp:anchor distT="0" distB="0" distL="114300" distR="114300" simplePos="0" relativeHeight="251670528" behindDoc="0" locked="0" layoutInCell="1" allowOverlap="1" wp14:anchorId="1EC5F763" wp14:editId="2BB057C6">
            <wp:simplePos x="0" y="0"/>
            <wp:positionH relativeFrom="column">
              <wp:posOffset>1905</wp:posOffset>
            </wp:positionH>
            <wp:positionV relativeFrom="paragraph">
              <wp:posOffset>1270</wp:posOffset>
            </wp:positionV>
            <wp:extent cx="2428875" cy="2977515"/>
            <wp:effectExtent l="0" t="0" r="9525"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8875" cy="2977515"/>
                    </a:xfrm>
                    <a:prstGeom prst="rect">
                      <a:avLst/>
                    </a:prstGeom>
                  </pic:spPr>
                </pic:pic>
              </a:graphicData>
            </a:graphic>
            <wp14:sizeRelH relativeFrom="page">
              <wp14:pctWidth>0</wp14:pctWidth>
            </wp14:sizeRelH>
            <wp14:sizeRelV relativeFrom="page">
              <wp14:pctHeight>0</wp14:pctHeight>
            </wp14:sizeRelV>
          </wp:anchor>
        </w:drawing>
      </w:r>
    </w:p>
    <w:p w14:paraId="23EB1E7F" w14:textId="77777777" w:rsidR="00A274C8" w:rsidRDefault="007E6937" w:rsidP="00842D75">
      <w:pPr>
        <w:suppressAutoHyphens/>
        <w:autoSpaceDN/>
        <w:spacing w:line="252" w:lineRule="atLeast"/>
        <w:textAlignment w:val="auto"/>
        <w:rPr>
          <w:rFonts w:ascii="Segoe UI" w:eastAsia="Times New Roman" w:hAnsi="Segoe UI" w:cs="Times New Roman"/>
          <w:color w:val="auto"/>
          <w:szCs w:val="24"/>
        </w:rPr>
      </w:pPr>
      <w:r w:rsidRPr="007E6937">
        <w:rPr>
          <w:noProof/>
        </w:rPr>
        <w:drawing>
          <wp:inline distT="0" distB="0" distL="0" distR="0" wp14:anchorId="2724135C" wp14:editId="2E076E64">
            <wp:extent cx="2804984" cy="1755277"/>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05537" cy="1755623"/>
                    </a:xfrm>
                    <a:prstGeom prst="rect">
                      <a:avLst/>
                    </a:prstGeom>
                  </pic:spPr>
                </pic:pic>
              </a:graphicData>
            </a:graphic>
          </wp:inline>
        </w:drawing>
      </w:r>
    </w:p>
    <w:p w14:paraId="0DFDB83F" w14:textId="77777777" w:rsidR="00A274C8" w:rsidRDefault="00A274C8" w:rsidP="00842D75">
      <w:pPr>
        <w:suppressAutoHyphens/>
        <w:autoSpaceDN/>
        <w:spacing w:line="252" w:lineRule="atLeast"/>
        <w:textAlignment w:val="auto"/>
        <w:rPr>
          <w:rFonts w:ascii="Segoe UI" w:eastAsia="Times New Roman" w:hAnsi="Segoe UI" w:cs="Times New Roman"/>
          <w:color w:val="auto"/>
          <w:szCs w:val="24"/>
        </w:rPr>
      </w:pPr>
    </w:p>
    <w:p w14:paraId="5991EEA6" w14:textId="77777777" w:rsidR="00A274C8" w:rsidRDefault="007E6937" w:rsidP="00842D75">
      <w:pPr>
        <w:suppressAutoHyphens/>
        <w:autoSpaceDN/>
        <w:spacing w:line="252" w:lineRule="atLeast"/>
        <w:textAlignment w:val="auto"/>
        <w:rPr>
          <w:rFonts w:ascii="Segoe UI" w:eastAsia="Times New Roman" w:hAnsi="Segoe UI" w:cs="Times New Roman"/>
          <w:color w:val="auto"/>
          <w:szCs w:val="24"/>
        </w:rPr>
      </w:pPr>
      <w:r w:rsidRPr="007E6937">
        <w:rPr>
          <w:noProof/>
        </w:rPr>
        <w:drawing>
          <wp:inline distT="0" distB="0" distL="0" distR="0" wp14:anchorId="6E22AE1E" wp14:editId="437EB327">
            <wp:extent cx="2737021" cy="799049"/>
            <wp:effectExtent l="0" t="0" r="6350" b="127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35971" cy="798742"/>
                    </a:xfrm>
                    <a:prstGeom prst="rect">
                      <a:avLst/>
                    </a:prstGeom>
                  </pic:spPr>
                </pic:pic>
              </a:graphicData>
            </a:graphic>
          </wp:inline>
        </w:drawing>
      </w:r>
    </w:p>
    <w:p w14:paraId="4E7D4520" w14:textId="77777777" w:rsidR="00A274C8" w:rsidRDefault="00A274C8" w:rsidP="00842D75">
      <w:pPr>
        <w:suppressAutoHyphens/>
        <w:autoSpaceDN/>
        <w:spacing w:line="252" w:lineRule="atLeast"/>
        <w:textAlignment w:val="auto"/>
        <w:rPr>
          <w:rFonts w:ascii="Segoe UI" w:eastAsia="Times New Roman" w:hAnsi="Segoe UI" w:cs="Times New Roman"/>
          <w:color w:val="auto"/>
          <w:szCs w:val="24"/>
        </w:rPr>
      </w:pPr>
    </w:p>
    <w:p w14:paraId="36D1A8E7" w14:textId="77777777" w:rsidR="00A274C8" w:rsidRDefault="00A274C8" w:rsidP="00842D75">
      <w:pPr>
        <w:suppressAutoHyphens/>
        <w:autoSpaceDN/>
        <w:spacing w:line="252" w:lineRule="atLeast"/>
        <w:textAlignment w:val="auto"/>
        <w:rPr>
          <w:rFonts w:ascii="Segoe UI" w:eastAsia="Times New Roman" w:hAnsi="Segoe UI" w:cs="Times New Roman"/>
          <w:color w:val="auto"/>
          <w:szCs w:val="24"/>
        </w:rPr>
      </w:pPr>
    </w:p>
    <w:p w14:paraId="24497C50" w14:textId="77777777" w:rsidR="00A274C8" w:rsidRDefault="00A274C8" w:rsidP="00842D75">
      <w:pPr>
        <w:suppressAutoHyphens/>
        <w:autoSpaceDN/>
        <w:spacing w:line="252" w:lineRule="atLeast"/>
        <w:textAlignment w:val="auto"/>
        <w:rPr>
          <w:rFonts w:ascii="Segoe UI" w:eastAsia="Times New Roman" w:hAnsi="Segoe UI" w:cs="Times New Roman"/>
          <w:color w:val="auto"/>
          <w:szCs w:val="24"/>
        </w:rPr>
      </w:pPr>
    </w:p>
    <w:p w14:paraId="3232CD19" w14:textId="77777777" w:rsidR="006002D9"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Het plaatsen van de installatie bedraagt in deze case EUR 40.000,-- en het gebruik over een periode van 1 jaar EUR 60.000,--. </w:t>
      </w:r>
    </w:p>
    <w:p w14:paraId="61F30F39" w14:textId="77777777" w:rsidR="006002D9" w:rsidRDefault="006002D9" w:rsidP="00842D75">
      <w:pPr>
        <w:suppressAutoHyphens/>
        <w:autoSpaceDN/>
        <w:spacing w:line="252" w:lineRule="atLeast"/>
        <w:textAlignment w:val="auto"/>
        <w:rPr>
          <w:rFonts w:ascii="Segoe UI" w:eastAsia="Times New Roman" w:hAnsi="Segoe UI" w:cs="Times New Roman"/>
          <w:color w:val="auto"/>
          <w:szCs w:val="24"/>
        </w:rPr>
      </w:pPr>
    </w:p>
    <w:p w14:paraId="449BE110"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totale kosten liggen daarmee lager dan de kosteneffectiviteitsdrempel voor minerale oliën waarmee de maatregel kosteneffectief is voor minerale oliën. </w:t>
      </w:r>
    </w:p>
    <w:p w14:paraId="2B15F71C"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04B5ADEA"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kosten voor enkel </w:t>
      </w:r>
      <w:proofErr w:type="spellStart"/>
      <w:r w:rsidRPr="00842D75">
        <w:rPr>
          <w:rFonts w:ascii="Segoe UI" w:eastAsia="Times New Roman" w:hAnsi="Segoe UI" w:cs="Times New Roman"/>
          <w:color w:val="auto"/>
          <w:szCs w:val="24"/>
        </w:rPr>
        <w:t>PAK’s</w:t>
      </w:r>
      <w:proofErr w:type="spellEnd"/>
      <w:r w:rsidRPr="00842D75">
        <w:rPr>
          <w:rFonts w:ascii="Segoe UI" w:eastAsia="Times New Roman" w:hAnsi="Segoe UI" w:cs="Times New Roman"/>
          <w:color w:val="auto"/>
          <w:szCs w:val="24"/>
        </w:rPr>
        <w:t xml:space="preserve"> zou op basis van de rekenregels uit de rapportage </w:t>
      </w:r>
      <w:r w:rsidR="00892AD0">
        <w:rPr>
          <w:rFonts w:ascii="Segoe UI" w:eastAsia="Times New Roman" w:hAnsi="Segoe UI" w:cs="Times New Roman"/>
          <w:color w:val="auto"/>
          <w:szCs w:val="24"/>
        </w:rPr>
        <w:t>bedragen:</w:t>
      </w:r>
    </w:p>
    <w:p w14:paraId="48DD9B16"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89373DB" w14:textId="77777777" w:rsidR="00842D75" w:rsidRPr="00842D75" w:rsidRDefault="00FE551A" w:rsidP="00842D75">
      <w:pPr>
        <w:suppressAutoHyphens/>
        <w:autoSpaceDN/>
        <w:spacing w:line="252" w:lineRule="atLeast"/>
        <w:textAlignment w:val="auto"/>
        <w:rPr>
          <w:rFonts w:ascii="Segoe UI" w:eastAsia="Times New Roman" w:hAnsi="Segoe UI" w:cs="Times New Roman"/>
          <w:color w:val="auto"/>
          <w:szCs w:val="24"/>
        </w:rPr>
      </w:pPr>
      <m:oMath>
        <m:sSub>
          <m:sSubPr>
            <m:ctrlPr>
              <w:rPr>
                <w:rFonts w:ascii="Cambria Math" w:eastAsia="Times New Roman" w:hAnsi="Cambria Math" w:cs="Times New Roman"/>
                <w:i/>
                <w:color w:val="auto"/>
                <w:szCs w:val="24"/>
              </w:rPr>
            </m:ctrlPr>
          </m:sSubPr>
          <m:e>
            <m:r>
              <w:rPr>
                <w:rFonts w:ascii="Cambria Math" w:eastAsia="Times New Roman" w:hAnsi="Cambria Math" w:cs="Times New Roman"/>
                <w:color w:val="auto"/>
                <w:szCs w:val="24"/>
              </w:rPr>
              <m:t>Kosten</m:t>
            </m:r>
          </m:e>
          <m:sub>
            <m:r>
              <w:rPr>
                <w:rFonts w:ascii="Cambria Math" w:eastAsia="Times New Roman" w:hAnsi="Cambria Math" w:cs="Times New Roman"/>
                <w:color w:val="auto"/>
                <w:szCs w:val="24"/>
              </w:rPr>
              <m:t>X</m:t>
            </m:r>
          </m:sub>
        </m:sSub>
        <m:r>
          <w:rPr>
            <w:rFonts w:ascii="Cambria Math" w:eastAsia="Times New Roman" w:hAnsi="Cambria Math" w:cs="Times New Roman"/>
            <w:color w:val="auto"/>
            <w:szCs w:val="24"/>
          </w:rPr>
          <m:t xml:space="preserve">= </m:t>
        </m:r>
        <m:f>
          <m:fPr>
            <m:ctrlPr>
              <w:rPr>
                <w:rFonts w:ascii="Cambria Math" w:eastAsia="Times New Roman" w:hAnsi="Cambria Math" w:cs="Times New Roman"/>
                <w:i/>
                <w:color w:val="auto"/>
                <w:szCs w:val="24"/>
              </w:rPr>
            </m:ctrlPr>
          </m:fPr>
          <m:num>
            <m:d>
              <m:dPr>
                <m:ctrlPr>
                  <w:rPr>
                    <w:rFonts w:ascii="Cambria Math" w:eastAsia="Times New Roman" w:hAnsi="Cambria Math" w:cs="Times New Roman"/>
                    <w:i/>
                    <w:color w:val="auto"/>
                    <w:szCs w:val="24"/>
                  </w:rPr>
                </m:ctrlPr>
              </m:dPr>
              <m:e>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0.44</m:t>
                    </m:r>
                  </m:num>
                  <m:den>
                    <m:r>
                      <w:rPr>
                        <w:rFonts w:ascii="Cambria Math" w:eastAsia="Times New Roman" w:hAnsi="Cambria Math" w:cs="Times New Roman"/>
                        <w:color w:val="auto"/>
                        <w:szCs w:val="24"/>
                      </w:rPr>
                      <m:t>0.006</m:t>
                    </m:r>
                  </m:den>
                </m:f>
              </m:e>
            </m:d>
            <m:r>
              <w:rPr>
                <w:rFonts w:ascii="Cambria Math" w:eastAsia="Times New Roman" w:hAnsi="Cambria Math" w:cs="Times New Roman"/>
                <w:color w:val="auto"/>
                <w:szCs w:val="24"/>
              </w:rPr>
              <m:t>*100000</m:t>
            </m:r>
          </m:num>
          <m:den>
            <m:d>
              <m:dPr>
                <m:ctrlPr>
                  <w:rPr>
                    <w:rFonts w:ascii="Cambria Math" w:eastAsia="Times New Roman" w:hAnsi="Cambria Math" w:cs="Times New Roman"/>
                    <w:i/>
                    <w:color w:val="auto"/>
                    <w:szCs w:val="24"/>
                  </w:rPr>
                </m:ctrlPr>
              </m:dPr>
              <m:e>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0.44</m:t>
                    </m:r>
                  </m:num>
                  <m:den>
                    <m:r>
                      <w:rPr>
                        <w:rFonts w:ascii="Cambria Math" w:eastAsia="Times New Roman" w:hAnsi="Cambria Math" w:cs="Times New Roman"/>
                        <w:color w:val="auto"/>
                        <w:szCs w:val="24"/>
                      </w:rPr>
                      <m:t>0.006</m:t>
                    </m:r>
                  </m:den>
                </m:f>
              </m:e>
            </m:d>
            <m:r>
              <w:rPr>
                <w:rFonts w:ascii="Cambria Math" w:eastAsia="Times New Roman" w:hAnsi="Cambria Math" w:cs="Times New Roman"/>
                <w:color w:val="auto"/>
                <w:szCs w:val="24"/>
              </w:rPr>
              <m:t>+</m:t>
            </m:r>
            <m:d>
              <m:dPr>
                <m:ctrlPr>
                  <w:rPr>
                    <w:rFonts w:ascii="Cambria Math" w:eastAsia="Times New Roman" w:hAnsi="Cambria Math" w:cs="Times New Roman"/>
                    <w:i/>
                    <w:color w:val="auto"/>
                    <w:szCs w:val="24"/>
                  </w:rPr>
                </m:ctrlPr>
              </m:dPr>
              <m:e>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26.3</m:t>
                    </m:r>
                  </m:num>
                  <m:den>
                    <m:r>
                      <w:rPr>
                        <w:rFonts w:ascii="Cambria Math" w:eastAsia="Times New Roman" w:hAnsi="Cambria Math" w:cs="Times New Roman"/>
                        <w:color w:val="auto"/>
                        <w:szCs w:val="24"/>
                      </w:rPr>
                      <m:t>100</m:t>
                    </m:r>
                  </m:den>
                </m:f>
              </m:e>
            </m:d>
            <m:r>
              <w:rPr>
                <w:rFonts w:ascii="Cambria Math" w:eastAsia="Times New Roman" w:hAnsi="Cambria Math" w:cs="Times New Roman"/>
                <w:color w:val="auto"/>
                <w:szCs w:val="24"/>
              </w:rPr>
              <m:t xml:space="preserve"> </m:t>
            </m:r>
          </m:den>
        </m:f>
      </m:oMath>
      <w:r w:rsidR="00842D75" w:rsidRPr="00842D75">
        <w:rPr>
          <w:rFonts w:ascii="Segoe UI" w:eastAsia="Times New Roman" w:hAnsi="Segoe UI" w:cs="Times New Roman"/>
          <w:color w:val="auto"/>
          <w:szCs w:val="24"/>
        </w:rPr>
        <w:t xml:space="preserve"> = 99.637,68 EUR / kg</w:t>
      </w:r>
    </w:p>
    <w:p w14:paraId="4BD082BB"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934289C" w14:textId="77777777" w:rsidR="00842D75" w:rsidRPr="00842D75" w:rsidRDefault="00892AD0" w:rsidP="00842D75">
      <w:pPr>
        <w:suppressAutoHyphens/>
        <w:autoSpaceDN/>
        <w:spacing w:line="252" w:lineRule="atLeast"/>
        <w:textAlignment w:val="auto"/>
        <w:rPr>
          <w:rFonts w:ascii="Segoe UI" w:eastAsia="Times New Roman" w:hAnsi="Segoe UI" w:cs="Times New Roman"/>
          <w:color w:val="auto"/>
          <w:szCs w:val="24"/>
        </w:rPr>
      </w:pPr>
      <w:r>
        <w:rPr>
          <w:rFonts w:ascii="Segoe UI" w:eastAsia="Times New Roman" w:hAnsi="Segoe UI" w:cs="Times New Roman"/>
          <w:color w:val="auto"/>
          <w:szCs w:val="24"/>
        </w:rPr>
        <w:t xml:space="preserve">Deze kosten van </w:t>
      </w:r>
      <w:r w:rsidR="00842D75" w:rsidRPr="00842D75">
        <w:rPr>
          <w:rFonts w:ascii="Segoe UI" w:eastAsia="Times New Roman" w:hAnsi="Segoe UI" w:cs="Times New Roman"/>
          <w:color w:val="auto"/>
          <w:szCs w:val="24"/>
        </w:rPr>
        <w:t xml:space="preserve">EUR 99.637,68,-- per kg verwijderde stof, </w:t>
      </w:r>
      <w:r>
        <w:rPr>
          <w:rFonts w:ascii="Segoe UI" w:eastAsia="Times New Roman" w:hAnsi="Segoe UI" w:cs="Times New Roman"/>
          <w:color w:val="auto"/>
          <w:szCs w:val="24"/>
        </w:rPr>
        <w:t xml:space="preserve">zijn </w:t>
      </w:r>
      <w:r w:rsidR="00842D75" w:rsidRPr="00842D75">
        <w:rPr>
          <w:rFonts w:ascii="Segoe UI" w:eastAsia="Times New Roman" w:hAnsi="Segoe UI" w:cs="Times New Roman"/>
          <w:color w:val="auto"/>
          <w:szCs w:val="24"/>
        </w:rPr>
        <w:t xml:space="preserve">hoger dan de kosteneffectiviteitsdrempel (EUR 73.250,-- per kg verwijderde stof). De maatregel is daarmee niet kosteneffectief voor </w:t>
      </w:r>
      <w:proofErr w:type="spellStart"/>
      <w:r w:rsidR="00842D75" w:rsidRPr="00842D75">
        <w:rPr>
          <w:rFonts w:ascii="Segoe UI" w:eastAsia="Times New Roman" w:hAnsi="Segoe UI" w:cs="Times New Roman"/>
          <w:color w:val="auto"/>
          <w:szCs w:val="24"/>
        </w:rPr>
        <w:t>PAK’s</w:t>
      </w:r>
      <w:proofErr w:type="spellEnd"/>
      <w:r w:rsidR="00842D75" w:rsidRPr="00842D75">
        <w:rPr>
          <w:rFonts w:ascii="Segoe UI" w:eastAsia="Times New Roman" w:hAnsi="Segoe UI" w:cs="Times New Roman"/>
          <w:color w:val="auto"/>
          <w:szCs w:val="24"/>
        </w:rPr>
        <w:t xml:space="preserve">. Omdat de maatregel wel kosteneffectief is voor minerale olie </w:t>
      </w:r>
      <w:r w:rsidR="000C163A">
        <w:rPr>
          <w:rFonts w:ascii="Segoe UI" w:eastAsia="Times New Roman" w:hAnsi="Segoe UI" w:cs="Times New Roman"/>
          <w:color w:val="auto"/>
          <w:szCs w:val="24"/>
        </w:rPr>
        <w:t xml:space="preserve">en de totale kosten van de maatregel (100.000,-- vs. 219.200,--) veel lager zijn dan de maximale in rede te verlangen kosten op jaarbasis, </w:t>
      </w:r>
      <w:r w:rsidR="00842D75" w:rsidRPr="00842D75">
        <w:rPr>
          <w:rFonts w:ascii="Segoe UI" w:eastAsia="Times New Roman" w:hAnsi="Segoe UI" w:cs="Times New Roman"/>
          <w:color w:val="auto"/>
          <w:szCs w:val="24"/>
        </w:rPr>
        <w:t xml:space="preserve">kan de </w:t>
      </w:r>
      <w:r w:rsidR="000C163A">
        <w:rPr>
          <w:rFonts w:ascii="Segoe UI" w:eastAsia="Times New Roman" w:hAnsi="Segoe UI" w:cs="Times New Roman"/>
          <w:color w:val="auto"/>
          <w:szCs w:val="24"/>
        </w:rPr>
        <w:t xml:space="preserve">totale </w:t>
      </w:r>
      <w:r w:rsidR="00842D75" w:rsidRPr="00842D75">
        <w:rPr>
          <w:rFonts w:ascii="Segoe UI" w:eastAsia="Times New Roman" w:hAnsi="Segoe UI" w:cs="Times New Roman"/>
          <w:color w:val="auto"/>
          <w:szCs w:val="24"/>
        </w:rPr>
        <w:t xml:space="preserve">maatregel </w:t>
      </w:r>
      <w:r w:rsidR="000C163A">
        <w:rPr>
          <w:rFonts w:ascii="Segoe UI" w:eastAsia="Times New Roman" w:hAnsi="Segoe UI" w:cs="Times New Roman"/>
          <w:color w:val="auto"/>
          <w:szCs w:val="24"/>
        </w:rPr>
        <w:t xml:space="preserve">als kosteneffectief worden beoordeeld en kan </w:t>
      </w:r>
      <w:r w:rsidR="00842D75" w:rsidRPr="00842D75">
        <w:rPr>
          <w:rFonts w:ascii="Segoe UI" w:eastAsia="Times New Roman" w:hAnsi="Segoe UI" w:cs="Times New Roman"/>
          <w:color w:val="auto"/>
          <w:szCs w:val="24"/>
        </w:rPr>
        <w:t>worden ge</w:t>
      </w:r>
      <w:r w:rsidR="000C163A">
        <w:rPr>
          <w:rFonts w:ascii="Segoe UI" w:eastAsia="Times New Roman" w:hAnsi="Segoe UI" w:cs="Times New Roman"/>
          <w:color w:val="auto"/>
          <w:szCs w:val="24"/>
        </w:rPr>
        <w:t>ï</w:t>
      </w:r>
      <w:r w:rsidR="00842D75" w:rsidRPr="00842D75">
        <w:rPr>
          <w:rFonts w:ascii="Segoe UI" w:eastAsia="Times New Roman" w:hAnsi="Segoe UI" w:cs="Times New Roman"/>
          <w:color w:val="auto"/>
          <w:szCs w:val="24"/>
        </w:rPr>
        <w:t xml:space="preserve">mplementeerd. </w:t>
      </w:r>
    </w:p>
    <w:p w14:paraId="0106B900"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9F3DDAF" w14:textId="77777777" w:rsidR="007C69E9" w:rsidRDefault="007C69E9" w:rsidP="007C69E9">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Pr>
          <w:rFonts w:ascii="Segoe UI Semibold" w:eastAsia="Times New Roman" w:hAnsi="Segoe UI Semibold" w:cs="Times New Roman"/>
          <w:color w:val="005D76"/>
          <w:szCs w:val="20"/>
        </w:rPr>
        <w:t>Mogen kosten worden betrokken  bij beoordeling van de redelijkheid van de te verlangen maatregelen?</w:t>
      </w:r>
    </w:p>
    <w:p w14:paraId="1B8C749E" w14:textId="77777777" w:rsidR="007C69E9" w:rsidRPr="00567F90" w:rsidRDefault="007C69E9" w:rsidP="007C69E9">
      <w:pPr>
        <w:keepNext/>
        <w:keepLines/>
        <w:suppressAutoHyphens/>
        <w:autoSpaceDN/>
        <w:spacing w:line="252" w:lineRule="atLeast"/>
        <w:textAlignment w:val="auto"/>
        <w:outlineLvl w:val="3"/>
        <w:rPr>
          <w:rFonts w:ascii="Segoe UI" w:eastAsia="Times New Roman" w:hAnsi="Segoe UI" w:cs="Segoe UI"/>
          <w:color w:val="000000" w:themeColor="text1"/>
          <w:szCs w:val="20"/>
        </w:rPr>
      </w:pPr>
      <w:r w:rsidRPr="00567F90">
        <w:rPr>
          <w:rFonts w:ascii="Segoe UI" w:eastAsia="Times New Roman" w:hAnsi="Segoe UI" w:cs="Segoe UI"/>
          <w:color w:val="000000" w:themeColor="text1"/>
          <w:szCs w:val="20"/>
        </w:rPr>
        <w:t xml:space="preserve">Het niet halen van de doelen op waterlichaam niveau wordt bepaald door de hoge </w:t>
      </w:r>
      <w:proofErr w:type="spellStart"/>
      <w:r w:rsidRPr="00567F90">
        <w:rPr>
          <w:rFonts w:ascii="Segoe UI" w:eastAsia="Times New Roman" w:hAnsi="Segoe UI" w:cs="Segoe UI"/>
          <w:color w:val="000000" w:themeColor="text1"/>
          <w:szCs w:val="20"/>
        </w:rPr>
        <w:t>achtergrond</w:t>
      </w:r>
      <w:r w:rsidR="00C24497">
        <w:rPr>
          <w:rFonts w:ascii="Segoe UI" w:eastAsia="Times New Roman" w:hAnsi="Segoe UI" w:cs="Segoe UI"/>
          <w:color w:val="000000" w:themeColor="text1"/>
          <w:szCs w:val="20"/>
        </w:rPr>
        <w:t>-</w:t>
      </w:r>
      <w:r w:rsidRPr="00567F90">
        <w:rPr>
          <w:rFonts w:ascii="Segoe UI" w:eastAsia="Times New Roman" w:hAnsi="Segoe UI" w:cs="Segoe UI"/>
          <w:color w:val="000000" w:themeColor="text1"/>
          <w:szCs w:val="20"/>
        </w:rPr>
        <w:t>concentratie</w:t>
      </w:r>
      <w:proofErr w:type="spellEnd"/>
      <w:r w:rsidRPr="00567F90">
        <w:rPr>
          <w:rFonts w:ascii="Segoe UI" w:eastAsia="Times New Roman" w:hAnsi="Segoe UI" w:cs="Segoe UI"/>
          <w:color w:val="000000" w:themeColor="text1"/>
          <w:szCs w:val="20"/>
        </w:rPr>
        <w:t xml:space="preserve">, die al ver (factor 22) boven de norm ligt. Indien na </w:t>
      </w:r>
      <w:r w:rsidR="00C24497">
        <w:rPr>
          <w:rFonts w:ascii="Segoe UI" w:eastAsia="Times New Roman" w:hAnsi="Segoe UI" w:cs="Segoe UI"/>
          <w:color w:val="000000" w:themeColor="text1"/>
          <w:szCs w:val="20"/>
        </w:rPr>
        <w:t xml:space="preserve">het </w:t>
      </w:r>
      <w:r w:rsidRPr="00567F90">
        <w:rPr>
          <w:rFonts w:ascii="Segoe UI" w:eastAsia="Times New Roman" w:hAnsi="Segoe UI" w:cs="Segoe UI"/>
          <w:color w:val="000000" w:themeColor="text1"/>
          <w:szCs w:val="20"/>
        </w:rPr>
        <w:t>nemen van maatregelen wordt voldaan aan de KRW toets en alleen de significantietoets van de immissietoets niet voldoet dan kunnen kosten van maatregelen worden betrokken bij de beoordeling van de redelijkheid van de maatregelen.</w:t>
      </w:r>
      <w:r>
        <w:rPr>
          <w:rFonts w:ascii="Segoe UI" w:eastAsia="Times New Roman" w:hAnsi="Segoe UI" w:cs="Segoe UI"/>
          <w:color w:val="000000" w:themeColor="text1"/>
          <w:szCs w:val="20"/>
        </w:rPr>
        <w:t xml:space="preserve"> Dat is hier niet het geval: de lozing van </w:t>
      </w:r>
      <w:proofErr w:type="spellStart"/>
      <w:r>
        <w:rPr>
          <w:rFonts w:ascii="Segoe UI" w:eastAsia="Times New Roman" w:hAnsi="Segoe UI" w:cs="Segoe UI"/>
          <w:color w:val="000000" w:themeColor="text1"/>
          <w:szCs w:val="20"/>
        </w:rPr>
        <w:t>PAK’s</w:t>
      </w:r>
      <w:proofErr w:type="spellEnd"/>
      <w:r>
        <w:rPr>
          <w:rFonts w:ascii="Segoe UI" w:eastAsia="Times New Roman" w:hAnsi="Segoe UI" w:cs="Segoe UI"/>
          <w:color w:val="000000" w:themeColor="text1"/>
          <w:szCs w:val="20"/>
        </w:rPr>
        <w:t xml:space="preserve"> voldoet niet aan de significantietoets van de immissietoets.</w:t>
      </w:r>
    </w:p>
    <w:p w14:paraId="7662A1F1" w14:textId="77777777" w:rsidR="007C69E9" w:rsidRDefault="007C69E9" w:rsidP="00842D75">
      <w:pPr>
        <w:suppressAutoHyphens/>
        <w:autoSpaceDN/>
        <w:spacing w:line="252" w:lineRule="atLeast"/>
        <w:textAlignment w:val="auto"/>
        <w:rPr>
          <w:rFonts w:ascii="Segoe UI" w:eastAsia="Times New Roman" w:hAnsi="Segoe UI" w:cs="Times New Roman"/>
          <w:color w:val="auto"/>
          <w:szCs w:val="24"/>
        </w:rPr>
      </w:pPr>
    </w:p>
    <w:p w14:paraId="40EBA4DE" w14:textId="77777777" w:rsidR="008D13CC"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In het bovengenoemde geval kan de vracht voor de grondwaterzuivering alleen nog met een derde zuiveringsstap binnen de lozingseisen worden gebracht. </w:t>
      </w:r>
      <w:r w:rsidR="007E6937">
        <w:rPr>
          <w:rFonts w:ascii="Segoe UI" w:eastAsia="Times New Roman" w:hAnsi="Segoe UI" w:cs="Times New Roman"/>
          <w:color w:val="auto"/>
          <w:szCs w:val="24"/>
        </w:rPr>
        <w:t>De consequentie daarvan is dat de kosten voor de maatregel per kg-verwijderd nog veel verder gaan oplopen. De effluentconcentratie die moet worden gerealiseerd om aan de immissietoets te voldoen bedraagt 0.</w:t>
      </w:r>
      <w:r w:rsidR="008D13CC">
        <w:rPr>
          <w:rFonts w:ascii="Segoe UI" w:eastAsia="Times New Roman" w:hAnsi="Segoe UI" w:cs="Times New Roman"/>
          <w:color w:val="auto"/>
          <w:szCs w:val="24"/>
        </w:rPr>
        <w:t xml:space="preserve">05 </w:t>
      </w:r>
      <w:proofErr w:type="spellStart"/>
      <w:r w:rsidR="008D13CC">
        <w:rPr>
          <w:rFonts w:ascii="Segoe UI" w:eastAsia="Times New Roman" w:hAnsi="Segoe UI" w:cs="Times New Roman"/>
          <w:color w:val="auto"/>
          <w:szCs w:val="24"/>
        </w:rPr>
        <w:t>ug</w:t>
      </w:r>
      <w:proofErr w:type="spellEnd"/>
      <w:r w:rsidR="008D13CC">
        <w:rPr>
          <w:rFonts w:ascii="Segoe UI" w:eastAsia="Times New Roman" w:hAnsi="Segoe UI" w:cs="Times New Roman"/>
          <w:color w:val="auto"/>
          <w:szCs w:val="24"/>
        </w:rPr>
        <w:t>/l. Dit betekent nog een aanvullende reductie van 90%. Het is zeer de vraag of deze concentratie technische gezien haalbaar is.</w:t>
      </w:r>
    </w:p>
    <w:p w14:paraId="2B20BE7A" w14:textId="77777777" w:rsidR="008D13CC" w:rsidRDefault="008D13CC" w:rsidP="00842D75">
      <w:pPr>
        <w:suppressAutoHyphens/>
        <w:autoSpaceDN/>
        <w:spacing w:line="252" w:lineRule="atLeast"/>
        <w:textAlignment w:val="auto"/>
        <w:rPr>
          <w:rFonts w:ascii="Segoe UI" w:eastAsia="Times New Roman" w:hAnsi="Segoe UI" w:cs="Times New Roman"/>
          <w:color w:val="auto"/>
          <w:szCs w:val="24"/>
        </w:rPr>
      </w:pPr>
    </w:p>
    <w:p w14:paraId="22382264"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lastRenderedPageBreak/>
        <w:t xml:space="preserve">Rijkswaterstaat besluit de lozing, inclusief de maatregelen die zijn voorgesteld als aanvullende </w:t>
      </w:r>
      <w:proofErr w:type="spellStart"/>
      <w:r w:rsidRPr="00842D75">
        <w:rPr>
          <w:rFonts w:ascii="Segoe UI" w:eastAsia="Times New Roman" w:hAnsi="Segoe UI" w:cs="Times New Roman"/>
          <w:color w:val="auto"/>
          <w:szCs w:val="24"/>
        </w:rPr>
        <w:t>saneringsinpsanning</w:t>
      </w:r>
      <w:proofErr w:type="spellEnd"/>
      <w:r w:rsidRPr="00842D75">
        <w:rPr>
          <w:rFonts w:ascii="Segoe UI" w:eastAsia="Times New Roman" w:hAnsi="Segoe UI" w:cs="Times New Roman"/>
          <w:color w:val="auto"/>
          <w:szCs w:val="24"/>
        </w:rPr>
        <w:t>,</w:t>
      </w:r>
      <w:r w:rsidR="00446393">
        <w:rPr>
          <w:rFonts w:ascii="Segoe UI" w:eastAsia="Times New Roman" w:hAnsi="Segoe UI" w:cs="Times New Roman"/>
          <w:color w:val="auto"/>
          <w:szCs w:val="24"/>
        </w:rPr>
        <w:t xml:space="preserve"> toch</w:t>
      </w:r>
      <w:r w:rsidRPr="00842D75">
        <w:rPr>
          <w:rFonts w:ascii="Segoe UI" w:eastAsia="Times New Roman" w:hAnsi="Segoe UI" w:cs="Times New Roman"/>
          <w:color w:val="auto"/>
          <w:szCs w:val="24"/>
        </w:rPr>
        <w:t xml:space="preserve"> toe te staan gedurende de periode van 1 jaar, op basis van de volgende argumenten;</w:t>
      </w:r>
    </w:p>
    <w:p w14:paraId="5E8C2886" w14:textId="77777777" w:rsidR="00A057FB" w:rsidRDefault="00A057FB" w:rsidP="00761530">
      <w:pPr>
        <w:numPr>
          <w:ilvl w:val="0"/>
          <w:numId w:val="11"/>
        </w:numPr>
        <w:suppressAutoHyphens/>
        <w:autoSpaceDN/>
        <w:spacing w:line="252" w:lineRule="atLeast"/>
        <w:ind w:left="720"/>
        <w:contextualSpacing/>
        <w:textAlignment w:val="auto"/>
        <w:rPr>
          <w:rFonts w:ascii="Segoe UI" w:eastAsia="Times New Roman" w:hAnsi="Segoe UI" w:cs="Times New Roman"/>
          <w:color w:val="auto"/>
          <w:szCs w:val="24"/>
        </w:rPr>
      </w:pPr>
      <w:r>
        <w:rPr>
          <w:rFonts w:ascii="Segoe UI" w:eastAsia="Times New Roman" w:hAnsi="Segoe UI" w:cs="Times New Roman"/>
          <w:color w:val="auto"/>
          <w:szCs w:val="24"/>
        </w:rPr>
        <w:t xml:space="preserve">Het niet halen van de immissietoets voor </w:t>
      </w:r>
      <w:proofErr w:type="spellStart"/>
      <w:r>
        <w:rPr>
          <w:rFonts w:ascii="Segoe UI" w:eastAsia="Times New Roman" w:hAnsi="Segoe UI" w:cs="Times New Roman"/>
          <w:color w:val="auto"/>
          <w:szCs w:val="24"/>
        </w:rPr>
        <w:t>PAK’s</w:t>
      </w:r>
      <w:proofErr w:type="spellEnd"/>
      <w:r>
        <w:rPr>
          <w:rFonts w:ascii="Segoe UI" w:eastAsia="Times New Roman" w:hAnsi="Segoe UI" w:cs="Times New Roman"/>
          <w:color w:val="auto"/>
          <w:szCs w:val="24"/>
        </w:rPr>
        <w:t xml:space="preserve"> worden in belangrijke bepaald</w:t>
      </w:r>
    </w:p>
    <w:p w14:paraId="41FB807C" w14:textId="77777777" w:rsidR="00A057FB" w:rsidRDefault="00A057FB" w:rsidP="00446393">
      <w:pPr>
        <w:suppressAutoHyphens/>
        <w:autoSpaceDN/>
        <w:spacing w:line="252" w:lineRule="atLeast"/>
        <w:ind w:left="1416"/>
        <w:contextualSpacing/>
        <w:textAlignment w:val="auto"/>
        <w:rPr>
          <w:rFonts w:ascii="Segoe UI" w:eastAsia="Times New Roman" w:hAnsi="Segoe UI" w:cs="Times New Roman"/>
          <w:color w:val="auto"/>
          <w:szCs w:val="24"/>
        </w:rPr>
      </w:pPr>
      <w:r>
        <w:rPr>
          <w:rFonts w:ascii="Segoe UI" w:eastAsia="Times New Roman" w:hAnsi="Segoe UI" w:cs="Times New Roman"/>
          <w:color w:val="auto"/>
          <w:szCs w:val="24"/>
        </w:rPr>
        <w:t xml:space="preserve">door de hoge achtergrondconcentratie van </w:t>
      </w:r>
      <w:proofErr w:type="spellStart"/>
      <w:r>
        <w:rPr>
          <w:rFonts w:ascii="Segoe UI" w:eastAsia="Times New Roman" w:hAnsi="Segoe UI" w:cs="Times New Roman"/>
          <w:color w:val="auto"/>
          <w:szCs w:val="24"/>
        </w:rPr>
        <w:t>PAK’s</w:t>
      </w:r>
      <w:proofErr w:type="spellEnd"/>
      <w:r w:rsidR="007C69E9">
        <w:rPr>
          <w:rFonts w:ascii="Segoe UI" w:eastAsia="Times New Roman" w:hAnsi="Segoe UI" w:cs="Times New Roman"/>
          <w:color w:val="auto"/>
          <w:szCs w:val="24"/>
        </w:rPr>
        <w:t xml:space="preserve">: ook bij een </w:t>
      </w:r>
      <w:proofErr w:type="spellStart"/>
      <w:r w:rsidR="007C69E9">
        <w:rPr>
          <w:rFonts w:ascii="Segoe UI" w:eastAsia="Times New Roman" w:hAnsi="Segoe UI" w:cs="Times New Roman"/>
          <w:color w:val="auto"/>
          <w:szCs w:val="24"/>
        </w:rPr>
        <w:t>nullozing</w:t>
      </w:r>
      <w:proofErr w:type="spellEnd"/>
      <w:r w:rsidR="007C69E9">
        <w:rPr>
          <w:rFonts w:ascii="Segoe UI" w:eastAsia="Times New Roman" w:hAnsi="Segoe UI" w:cs="Times New Roman"/>
          <w:color w:val="auto"/>
          <w:szCs w:val="24"/>
        </w:rPr>
        <w:t xml:space="preserve"> worden doelen niet gehaald</w:t>
      </w:r>
      <w:r w:rsidR="008D13CC">
        <w:rPr>
          <w:rFonts w:ascii="Segoe UI" w:eastAsia="Times New Roman" w:hAnsi="Segoe UI" w:cs="Times New Roman"/>
          <w:color w:val="auto"/>
          <w:szCs w:val="24"/>
        </w:rPr>
        <w:t>;</w:t>
      </w:r>
    </w:p>
    <w:p w14:paraId="687CECC9" w14:textId="77777777" w:rsidR="008D13CC" w:rsidRDefault="008D13CC" w:rsidP="0094360A">
      <w:pPr>
        <w:numPr>
          <w:ilvl w:val="0"/>
          <w:numId w:val="11"/>
        </w:numPr>
        <w:suppressAutoHyphens/>
        <w:autoSpaceDN/>
        <w:spacing w:line="252" w:lineRule="atLeast"/>
        <w:ind w:left="720"/>
        <w:contextualSpacing/>
        <w:textAlignment w:val="auto"/>
        <w:rPr>
          <w:rFonts w:ascii="Segoe UI" w:eastAsia="Times New Roman" w:hAnsi="Segoe UI" w:cs="Times New Roman"/>
          <w:color w:val="auto"/>
          <w:szCs w:val="24"/>
        </w:rPr>
      </w:pPr>
      <w:r>
        <w:rPr>
          <w:rFonts w:ascii="Segoe UI" w:eastAsia="Times New Roman" w:hAnsi="Segoe UI" w:cs="Times New Roman"/>
          <w:color w:val="auto"/>
          <w:szCs w:val="24"/>
        </w:rPr>
        <w:t xml:space="preserve">Verdere reductie van de lozingsconcentratie is vanuit technisch oogpunt zeer </w:t>
      </w:r>
    </w:p>
    <w:p w14:paraId="1B94CFC3" w14:textId="77777777" w:rsidR="008D13CC" w:rsidRDefault="008D13CC" w:rsidP="008D13CC">
      <w:pPr>
        <w:suppressAutoHyphens/>
        <w:autoSpaceDN/>
        <w:spacing w:line="252" w:lineRule="atLeast"/>
        <w:ind w:left="720"/>
        <w:contextualSpacing/>
        <w:textAlignment w:val="auto"/>
        <w:rPr>
          <w:rFonts w:ascii="Segoe UI" w:eastAsia="Times New Roman" w:hAnsi="Segoe UI" w:cs="Times New Roman"/>
          <w:color w:val="auto"/>
          <w:szCs w:val="24"/>
        </w:rPr>
      </w:pPr>
      <w:r>
        <w:rPr>
          <w:rFonts w:ascii="Segoe UI" w:eastAsia="Times New Roman" w:hAnsi="Segoe UI" w:cs="Times New Roman"/>
          <w:color w:val="auto"/>
          <w:szCs w:val="24"/>
        </w:rPr>
        <w:tab/>
        <w:t>twijfelachtig;</w:t>
      </w:r>
    </w:p>
    <w:p w14:paraId="36F31F2B" w14:textId="77777777" w:rsidR="0094360A" w:rsidRDefault="00842D75" w:rsidP="0094360A">
      <w:pPr>
        <w:numPr>
          <w:ilvl w:val="0"/>
          <w:numId w:val="11"/>
        </w:numPr>
        <w:suppressAutoHyphens/>
        <w:autoSpaceDN/>
        <w:spacing w:line="252" w:lineRule="atLeast"/>
        <w:ind w:left="720"/>
        <w:contextualSpacing/>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De lozing is tijdelijk;</w:t>
      </w:r>
    </w:p>
    <w:p w14:paraId="27FF785C" w14:textId="77777777" w:rsidR="0094360A" w:rsidRDefault="0094360A" w:rsidP="0094360A">
      <w:pPr>
        <w:numPr>
          <w:ilvl w:val="0"/>
          <w:numId w:val="11"/>
        </w:numPr>
        <w:suppressAutoHyphens/>
        <w:autoSpaceDN/>
        <w:spacing w:line="252" w:lineRule="atLeast"/>
        <w:ind w:left="720"/>
        <w:contextualSpacing/>
        <w:textAlignment w:val="auto"/>
        <w:rPr>
          <w:rFonts w:ascii="Segoe UI" w:eastAsia="Times New Roman" w:hAnsi="Segoe UI" w:cs="Times New Roman"/>
          <w:color w:val="auto"/>
          <w:szCs w:val="24"/>
        </w:rPr>
      </w:pPr>
      <w:r w:rsidRPr="0094360A">
        <w:rPr>
          <w:rFonts w:ascii="Segoe UI" w:eastAsia="Times New Roman" w:hAnsi="Segoe UI" w:cs="Times New Roman"/>
          <w:color w:val="auto"/>
          <w:szCs w:val="24"/>
        </w:rPr>
        <w:t>het halen van de beoogde waterkwaliteitsdoelstellingen</w:t>
      </w:r>
      <w:r w:rsidRPr="008A582E">
        <w:rPr>
          <w:rFonts w:ascii="Segoe UI" w:eastAsia="Times New Roman" w:hAnsi="Segoe UI" w:cs="Times New Roman"/>
          <w:color w:val="auto"/>
          <w:szCs w:val="24"/>
        </w:rPr>
        <w:t xml:space="preserve"> zal binnen de planperiode</w:t>
      </w:r>
    </w:p>
    <w:p w14:paraId="0EB91CB2" w14:textId="77777777" w:rsidR="0094360A" w:rsidRPr="008A582E" w:rsidRDefault="0094360A" w:rsidP="00446393">
      <w:pPr>
        <w:suppressAutoHyphens/>
        <w:autoSpaceDN/>
        <w:spacing w:line="252" w:lineRule="atLeast"/>
        <w:ind w:left="720" w:firstLine="696"/>
        <w:contextualSpacing/>
        <w:textAlignment w:val="auto"/>
        <w:rPr>
          <w:rFonts w:ascii="Segoe UI" w:eastAsia="Times New Roman" w:hAnsi="Segoe UI" w:cs="Times New Roman"/>
          <w:color w:val="auto"/>
          <w:szCs w:val="24"/>
        </w:rPr>
      </w:pPr>
      <w:r w:rsidRPr="0094360A">
        <w:rPr>
          <w:rFonts w:ascii="Segoe UI" w:eastAsia="Times New Roman" w:hAnsi="Segoe UI" w:cs="Times New Roman"/>
          <w:color w:val="auto"/>
          <w:szCs w:val="24"/>
        </w:rPr>
        <w:t>niet negatief worden be</w:t>
      </w:r>
      <w:r w:rsidRPr="008A582E">
        <w:rPr>
          <w:rFonts w:ascii="Segoe UI" w:eastAsia="Times New Roman" w:hAnsi="Segoe UI" w:cs="Times New Roman"/>
          <w:color w:val="auto"/>
          <w:szCs w:val="24"/>
        </w:rPr>
        <w:t>ïnvloed;</w:t>
      </w:r>
    </w:p>
    <w:p w14:paraId="6E8E7FC6" w14:textId="77777777" w:rsidR="008D13CC" w:rsidRDefault="00842D75" w:rsidP="00761530">
      <w:pPr>
        <w:numPr>
          <w:ilvl w:val="0"/>
          <w:numId w:val="11"/>
        </w:numPr>
        <w:suppressAutoHyphens/>
        <w:autoSpaceDN/>
        <w:spacing w:line="252" w:lineRule="atLeast"/>
        <w:ind w:left="720"/>
        <w:contextualSpacing/>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Hoewel er niet op de rand van de mengzone kan worden voldaan </w:t>
      </w:r>
      <w:r w:rsidR="008D13CC">
        <w:rPr>
          <w:rFonts w:ascii="Segoe UI" w:eastAsia="Times New Roman" w:hAnsi="Segoe UI" w:cs="Times New Roman"/>
          <w:color w:val="auto"/>
          <w:szCs w:val="24"/>
        </w:rPr>
        <w:t xml:space="preserve">aan MKE </w:t>
      </w:r>
      <w:r w:rsidRPr="00842D75">
        <w:rPr>
          <w:rFonts w:ascii="Segoe UI" w:eastAsia="Times New Roman" w:hAnsi="Segoe UI" w:cs="Times New Roman"/>
          <w:color w:val="auto"/>
          <w:szCs w:val="24"/>
        </w:rPr>
        <w:t>kan wel</w:t>
      </w:r>
    </w:p>
    <w:p w14:paraId="6BC8C816" w14:textId="77777777" w:rsidR="00842D75" w:rsidRPr="00842D75" w:rsidRDefault="00842D75" w:rsidP="008D13CC">
      <w:pPr>
        <w:suppressAutoHyphens/>
        <w:autoSpaceDN/>
        <w:spacing w:line="252" w:lineRule="atLeast"/>
        <w:ind w:left="720"/>
        <w:contextualSpacing/>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 </w:t>
      </w:r>
      <w:r w:rsidR="008D13CC">
        <w:rPr>
          <w:rFonts w:ascii="Segoe UI" w:eastAsia="Times New Roman" w:hAnsi="Segoe UI" w:cs="Times New Roman"/>
          <w:color w:val="auto"/>
          <w:szCs w:val="24"/>
        </w:rPr>
        <w:tab/>
        <w:t xml:space="preserve">aan </w:t>
      </w:r>
      <w:r w:rsidRPr="00842D75">
        <w:rPr>
          <w:rFonts w:ascii="Segoe UI" w:eastAsia="Times New Roman" w:hAnsi="Segoe UI" w:cs="Times New Roman"/>
          <w:color w:val="auto"/>
          <w:szCs w:val="24"/>
        </w:rPr>
        <w:t>MAC worden voldaan (géén acute effecten);</w:t>
      </w:r>
    </w:p>
    <w:p w14:paraId="10B0E942" w14:textId="77777777" w:rsidR="00842D75" w:rsidRPr="00842D75" w:rsidRDefault="00842D75" w:rsidP="00761530">
      <w:pPr>
        <w:numPr>
          <w:ilvl w:val="0"/>
          <w:numId w:val="11"/>
        </w:numPr>
        <w:suppressAutoHyphens/>
        <w:autoSpaceDN/>
        <w:spacing w:line="252" w:lineRule="atLeast"/>
        <w:ind w:left="720"/>
        <w:contextualSpacing/>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Op langere termijn ontstaat er milieuwinst door de sanering van het grondwater;</w:t>
      </w:r>
    </w:p>
    <w:p w14:paraId="6DF146CA" w14:textId="77777777" w:rsidR="00842D75" w:rsidRPr="00842D75" w:rsidRDefault="00842D75" w:rsidP="00761530">
      <w:pPr>
        <w:numPr>
          <w:ilvl w:val="0"/>
          <w:numId w:val="11"/>
        </w:numPr>
        <w:suppressAutoHyphens/>
        <w:autoSpaceDN/>
        <w:spacing w:line="252" w:lineRule="atLeast"/>
        <w:ind w:left="720"/>
        <w:contextualSpacing/>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Ter plaatse van het KRW monitoringspunt voldoet de lozing wel aan de eise</w:t>
      </w:r>
      <w:r w:rsidRPr="000C163A">
        <w:rPr>
          <w:rFonts w:ascii="Segoe UI" w:eastAsia="Times New Roman" w:hAnsi="Segoe UI" w:cs="Times New Roman"/>
          <w:color w:val="auto"/>
          <w:szCs w:val="24"/>
        </w:rPr>
        <w:t>n.</w:t>
      </w:r>
      <w:r w:rsidRPr="00842D75">
        <w:rPr>
          <w:rFonts w:ascii="Segoe UI" w:eastAsia="Times New Roman" w:hAnsi="Segoe UI" w:cs="Times New Roman"/>
          <w:color w:val="auto"/>
          <w:szCs w:val="24"/>
        </w:rPr>
        <w:t xml:space="preserve"> </w:t>
      </w:r>
    </w:p>
    <w:p w14:paraId="5C35ADF7"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25FBCDE"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br w:type="page"/>
      </w:r>
    </w:p>
    <w:p w14:paraId="7DDD45D8"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lastRenderedPageBreak/>
        <w:t>Praktijkvoorbeeld koelwater</w:t>
      </w:r>
    </w:p>
    <w:p w14:paraId="2CCD6E53" w14:textId="77777777" w:rsidR="00842D75" w:rsidRPr="00842D75" w:rsidRDefault="00842D75" w:rsidP="00842D75">
      <w:pPr>
        <w:autoSpaceDN/>
        <w:spacing w:line="240" w:lineRule="auto"/>
        <w:textAlignment w:val="auto"/>
        <w:rPr>
          <w:rFonts w:eastAsia="Times New Roman" w:cs="Times New Roman"/>
          <w:color w:val="auto"/>
          <w:sz w:val="24"/>
          <w:szCs w:val="24"/>
          <w:lang w:eastAsia="en-US"/>
        </w:rPr>
      </w:pPr>
    </w:p>
    <w:p w14:paraId="600E2D8F"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t>Situatieschets</w:t>
      </w:r>
    </w:p>
    <w:p w14:paraId="1AF6A4C3"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Een bedrijf heeft koeling nodig voor een bedrijfsproces waarbij veel warmte vrijkomt. Er is gekozen voor koeling door middel van oppervlaktewater, voornamelijk vanwege de bedrijfszekerheid. Er wordt geloosd op een kanaal, en het water wordt ingenomen vanuit ditzelfde kanaal. Het kanaal heeft een breedte van 14 meter en een diepte van 2 meter, en kent een achtergronddebiet (90-percentiel van de lage afvoer) van 0.5 m</w:t>
      </w:r>
      <w:r w:rsidRPr="00842D75">
        <w:rPr>
          <w:rFonts w:ascii="Segoe UI" w:eastAsia="Times New Roman" w:hAnsi="Segoe UI" w:cs="Times New Roman"/>
          <w:color w:val="auto"/>
          <w:szCs w:val="24"/>
          <w:vertAlign w:val="superscript"/>
        </w:rPr>
        <w:t>3</w:t>
      </w:r>
      <w:r w:rsidRPr="00842D75">
        <w:rPr>
          <w:rFonts w:ascii="Segoe UI" w:eastAsia="Times New Roman" w:hAnsi="Segoe UI" w:cs="Times New Roman"/>
          <w:color w:val="auto"/>
          <w:szCs w:val="24"/>
        </w:rPr>
        <w:t>/s. Het te lozen debiet is 0.05 m</w:t>
      </w:r>
      <w:r w:rsidRPr="00842D75">
        <w:rPr>
          <w:rFonts w:ascii="Segoe UI" w:eastAsia="Times New Roman" w:hAnsi="Segoe UI" w:cs="Times New Roman"/>
          <w:color w:val="auto"/>
          <w:szCs w:val="24"/>
          <w:vertAlign w:val="superscript"/>
        </w:rPr>
        <w:t>3</w:t>
      </w:r>
      <w:r w:rsidRPr="00842D75">
        <w:rPr>
          <w:rFonts w:ascii="Segoe UI" w:eastAsia="Times New Roman" w:hAnsi="Segoe UI" w:cs="Times New Roman"/>
          <w:color w:val="auto"/>
          <w:szCs w:val="24"/>
        </w:rPr>
        <w:t xml:space="preserve">/s. </w:t>
      </w:r>
    </w:p>
    <w:p w14:paraId="031B9034"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377D9AE"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Aan het koelwater worden </w:t>
      </w:r>
      <w:r w:rsidRPr="00842D75">
        <w:rPr>
          <w:rFonts w:ascii="Segoe UI" w:eastAsia="Times New Roman" w:hAnsi="Segoe UI" w:cs="Times New Roman"/>
          <w:color w:val="auto"/>
        </w:rPr>
        <w:t xml:space="preserve">conditioneringsmiddelen toegevoegd </w:t>
      </w:r>
      <w:r w:rsidRPr="00842D75">
        <w:rPr>
          <w:rFonts w:ascii="Segoe UI" w:eastAsia="Times New Roman" w:hAnsi="Segoe UI" w:cs="Times New Roman"/>
          <w:color w:val="auto"/>
          <w:szCs w:val="24"/>
        </w:rPr>
        <w:t xml:space="preserve">om pH te controleren en algengroei (biocides) en corrosie (corrosie-inhibitor) in/van de leidingen te voorkomen. </w:t>
      </w:r>
    </w:p>
    <w:p w14:paraId="37E6CA4C"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2BEB872C"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Het koelwater wordt ingezet in open koeltorens, waardoor ingedikt oppervlaktewater wordt geloosd. Het lozingswater heeft daarom een warmtevracht, verhoogde concentraties van stoffen die in het oppervlaktewater aanwezig zijn en concentraties van bepaalde conditioneringsmiddelen. De stoffen die al in het oppervlaktewater aanwezig zijn worden gezien als bijvangst. </w:t>
      </w:r>
    </w:p>
    <w:p w14:paraId="05AD7A5B"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6B3BA097"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warmtevrachtlozing wordt beoordeeld met de CIW-beoordelingsmethodiek Warmtelozingen en blijft ruim onder de toegestane opwarming van het oppervlaktewater. In de BREF koeling wordt aangegeven dat doorstroomkoeling BBT is in geval het ontvangende water van voldoende omvang is. In dit geval wordt gebruik gemaakt van een koeltoren, wat in dit geval toch kan worden gezien als BBT omdat wordt geloosd op een kanaal. Er is sprake van BBT en de lozing voldoet aan de eisen vanuit de beoordeling warmtelozing. De warmtelozing zelf wordt hier daarom verder buiten beschouwing gelaten. </w:t>
      </w:r>
    </w:p>
    <w:p w14:paraId="698CAF26"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5282D07"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t>Is BBT toegepast?</w:t>
      </w:r>
    </w:p>
    <w:p w14:paraId="015458C9"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Op basis van de oplegnotitie BREF Koelsystemen (definitief, versie 2001) moeten alle bedrijven waar natte koeltorens worden toegepast worden beoordeeld op basis van deze oplegnotitie (ook niet-IPPC bedrijven). Tabel 1 geeft een samenvatting van deze beoordeling. </w:t>
      </w:r>
    </w:p>
    <w:p w14:paraId="1BDED86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4F21E3C1" w14:textId="77777777" w:rsidR="00842D75" w:rsidRPr="00842D75" w:rsidRDefault="00842D75" w:rsidP="00842D75">
      <w:pPr>
        <w:keepNext/>
        <w:keepLines/>
        <w:tabs>
          <w:tab w:val="left" w:pos="1021"/>
          <w:tab w:val="left" w:pos="1134"/>
          <w:tab w:val="left" w:pos="1247"/>
          <w:tab w:val="left" w:pos="1588"/>
          <w:tab w:val="left" w:pos="1701"/>
        </w:tabs>
        <w:suppressAutoHyphens/>
        <w:autoSpaceDN/>
        <w:spacing w:line="252" w:lineRule="exact"/>
        <w:ind w:left="1588" w:hanging="1588"/>
        <w:textAlignment w:val="auto"/>
        <w:rPr>
          <w:rFonts w:ascii="Segoe UI" w:eastAsia="Times New Roman" w:hAnsi="Segoe UI" w:cs="Times New Roman"/>
          <w:color w:val="005D76"/>
          <w:sz w:val="15"/>
          <w:szCs w:val="20"/>
        </w:rPr>
      </w:pPr>
      <w:r w:rsidRPr="00842D75">
        <w:rPr>
          <w:rFonts w:ascii="Segoe UI" w:eastAsia="Times New Roman" w:hAnsi="Segoe UI" w:cs="Times New Roman"/>
          <w:color w:val="005D76"/>
          <w:sz w:val="15"/>
          <w:szCs w:val="20"/>
        </w:rPr>
        <w:t>Tabel </w:t>
      </w:r>
      <w:r w:rsidRPr="00842D75">
        <w:rPr>
          <w:rFonts w:ascii="Segoe UI" w:eastAsia="Times New Roman" w:hAnsi="Segoe UI" w:cs="Times New Roman"/>
          <w:color w:val="005D76"/>
          <w:sz w:val="15"/>
          <w:szCs w:val="20"/>
        </w:rPr>
        <w:fldChar w:fldCharType="begin"/>
      </w:r>
      <w:r w:rsidRPr="00842D75">
        <w:rPr>
          <w:rFonts w:ascii="Segoe UI" w:eastAsia="Times New Roman" w:hAnsi="Segoe UI" w:cs="Times New Roman"/>
          <w:color w:val="005D76"/>
          <w:sz w:val="15"/>
          <w:szCs w:val="20"/>
        </w:rPr>
        <w:instrText xml:space="preserve"> SEQ Tabel \* ARABIC \s 1 </w:instrText>
      </w:r>
      <w:r w:rsidRPr="00842D75">
        <w:rPr>
          <w:rFonts w:ascii="Segoe UI" w:eastAsia="Times New Roman" w:hAnsi="Segoe UI" w:cs="Times New Roman"/>
          <w:color w:val="005D76"/>
          <w:sz w:val="15"/>
          <w:szCs w:val="20"/>
        </w:rPr>
        <w:fldChar w:fldCharType="separate"/>
      </w:r>
      <w:r w:rsidR="00105F7C">
        <w:rPr>
          <w:rFonts w:ascii="Segoe UI" w:eastAsia="Times New Roman" w:hAnsi="Segoe UI" w:cs="Times New Roman"/>
          <w:noProof/>
          <w:color w:val="005D76"/>
          <w:sz w:val="15"/>
          <w:szCs w:val="20"/>
        </w:rPr>
        <w:t>1</w:t>
      </w:r>
      <w:r w:rsidRPr="00842D75">
        <w:rPr>
          <w:rFonts w:ascii="Segoe UI" w:eastAsia="Times New Roman" w:hAnsi="Segoe UI" w:cs="Times New Roman"/>
          <w:noProof/>
          <w:color w:val="005D76"/>
          <w:sz w:val="15"/>
          <w:szCs w:val="20"/>
        </w:rPr>
        <w:fldChar w:fldCharType="end"/>
      </w:r>
      <w:r w:rsidRPr="00842D75">
        <w:rPr>
          <w:rFonts w:ascii="Segoe UI" w:eastAsia="Times New Roman" w:hAnsi="Segoe UI" w:cs="Times New Roman"/>
          <w:color w:val="005D76"/>
          <w:sz w:val="15"/>
          <w:szCs w:val="20"/>
        </w:rPr>
        <w:t xml:space="preserve"> BBT beoordeling koelwaterinstallatie (BREF Koelsystemen, definitief, versie 2001)</w:t>
      </w:r>
    </w:p>
    <w:p w14:paraId="622B48C0" w14:textId="77777777" w:rsidR="00842D75" w:rsidRPr="00842D75" w:rsidRDefault="00842D75" w:rsidP="00842D75">
      <w:pPr>
        <w:keepNext/>
        <w:keepLines/>
        <w:suppressAutoHyphens/>
        <w:autoSpaceDN/>
        <w:spacing w:line="150" w:lineRule="exact"/>
        <w:textAlignment w:val="auto"/>
        <w:rPr>
          <w:rFonts w:ascii="Segoe UI" w:eastAsia="Times New Roman" w:hAnsi="Segoe UI" w:cs="Times New Roman"/>
          <w:color w:val="auto"/>
          <w:sz w:val="15"/>
          <w:szCs w:val="24"/>
        </w:rPr>
      </w:pPr>
    </w:p>
    <w:tbl>
      <w:tblPr>
        <w:tblW w:w="8641" w:type="dxa"/>
        <w:tblBorders>
          <w:top w:val="single" w:sz="8" w:space="0" w:color="005D76"/>
          <w:bottom w:val="single" w:sz="8" w:space="0" w:color="005D76"/>
          <w:insideH w:val="single" w:sz="2" w:space="0" w:color="005D76"/>
          <w:insideV w:val="single" w:sz="2" w:space="0" w:color="005D76"/>
        </w:tblBorders>
        <w:tblLayout w:type="fixed"/>
        <w:tblCellMar>
          <w:top w:w="62" w:type="dxa"/>
          <w:left w:w="170" w:type="dxa"/>
          <w:bottom w:w="62" w:type="dxa"/>
          <w:right w:w="170" w:type="dxa"/>
        </w:tblCellMar>
        <w:tblLook w:val="0000" w:firstRow="0" w:lastRow="0" w:firstColumn="0" w:lastColumn="0" w:noHBand="0" w:noVBand="0"/>
      </w:tblPr>
      <w:tblGrid>
        <w:gridCol w:w="3261"/>
        <w:gridCol w:w="5380"/>
      </w:tblGrid>
      <w:tr w:rsidR="00842D75" w:rsidRPr="00842D75" w14:paraId="3456993F" w14:textId="77777777" w:rsidTr="00842D75">
        <w:trPr>
          <w:tblHeader/>
        </w:trPr>
        <w:tc>
          <w:tcPr>
            <w:tcW w:w="3261" w:type="dxa"/>
            <w:tcBorders>
              <w:top w:val="single" w:sz="8" w:space="0" w:color="005D76"/>
              <w:bottom w:val="single" w:sz="8" w:space="0" w:color="005D76"/>
            </w:tcBorders>
            <w:shd w:val="clear" w:color="auto" w:fill="auto"/>
            <w:tcMar>
              <w:top w:w="79" w:type="dxa"/>
              <w:left w:w="0" w:type="dxa"/>
            </w:tcMar>
          </w:tcPr>
          <w:p w14:paraId="3192E9FB" w14:textId="77777777" w:rsidR="00842D75" w:rsidRPr="00842D75" w:rsidRDefault="00842D75" w:rsidP="00842D75">
            <w:pPr>
              <w:suppressAutoHyphens/>
              <w:autoSpaceDN/>
              <w:spacing w:line="210" w:lineRule="atLeast"/>
              <w:textAlignment w:val="auto"/>
              <w:rPr>
                <w:rFonts w:ascii="Segoe UI Semibold" w:eastAsia="Times New Roman" w:hAnsi="Segoe UI Semibold" w:cs="Times New Roman"/>
                <w:color w:val="005D76"/>
                <w:sz w:val="15"/>
                <w:szCs w:val="20"/>
              </w:rPr>
            </w:pPr>
            <w:r w:rsidRPr="00842D75">
              <w:rPr>
                <w:rFonts w:ascii="Segoe UI Semibold" w:eastAsia="Times New Roman" w:hAnsi="Segoe UI Semibold" w:cs="Times New Roman"/>
                <w:color w:val="005D76"/>
                <w:sz w:val="15"/>
                <w:szCs w:val="20"/>
              </w:rPr>
              <w:t>Onderdeel oplegnotitie BREF koelsystemen</w:t>
            </w:r>
          </w:p>
        </w:tc>
        <w:tc>
          <w:tcPr>
            <w:tcW w:w="5380" w:type="dxa"/>
            <w:tcBorders>
              <w:top w:val="single" w:sz="8" w:space="0" w:color="005D76"/>
              <w:bottom w:val="single" w:sz="8" w:space="0" w:color="005D76"/>
            </w:tcBorders>
            <w:shd w:val="clear" w:color="auto" w:fill="auto"/>
            <w:tcMar>
              <w:top w:w="79" w:type="dxa"/>
              <w:right w:w="28" w:type="dxa"/>
            </w:tcMar>
          </w:tcPr>
          <w:p w14:paraId="6C27222A" w14:textId="77777777" w:rsidR="00842D75" w:rsidRPr="00842D75" w:rsidRDefault="00842D75" w:rsidP="00842D75">
            <w:pPr>
              <w:suppressAutoHyphens/>
              <w:autoSpaceDN/>
              <w:spacing w:line="210" w:lineRule="atLeast"/>
              <w:textAlignment w:val="auto"/>
              <w:rPr>
                <w:rFonts w:ascii="Segoe UI Semibold" w:eastAsia="Times New Roman" w:hAnsi="Segoe UI Semibold" w:cs="Times New Roman"/>
                <w:color w:val="005D76"/>
                <w:sz w:val="15"/>
                <w:szCs w:val="20"/>
              </w:rPr>
            </w:pPr>
            <w:r w:rsidRPr="00842D75">
              <w:rPr>
                <w:rFonts w:ascii="Segoe UI Semibold" w:eastAsia="Times New Roman" w:hAnsi="Segoe UI Semibold" w:cs="Times New Roman"/>
                <w:color w:val="005D76"/>
                <w:sz w:val="15"/>
                <w:szCs w:val="20"/>
              </w:rPr>
              <w:t>Invulling praktijkvoorbeeld 1</w:t>
            </w:r>
          </w:p>
        </w:tc>
      </w:tr>
      <w:tr w:rsidR="00842D75" w:rsidRPr="00842D75" w14:paraId="5BCD9601" w14:textId="77777777" w:rsidTr="00842D75">
        <w:tc>
          <w:tcPr>
            <w:tcW w:w="3261" w:type="dxa"/>
            <w:tcBorders>
              <w:top w:val="single" w:sz="8" w:space="0" w:color="005D76"/>
            </w:tcBorders>
            <w:shd w:val="clear" w:color="auto" w:fill="auto"/>
            <w:tcMar>
              <w:left w:w="0" w:type="dxa"/>
            </w:tcMar>
          </w:tcPr>
          <w:p w14:paraId="7941E69E"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4.1. Deugdelijk ontwerp van de koelinstallatie</w:t>
            </w:r>
          </w:p>
        </w:tc>
        <w:tc>
          <w:tcPr>
            <w:tcW w:w="5380" w:type="dxa"/>
            <w:tcBorders>
              <w:top w:val="single" w:sz="8" w:space="0" w:color="005D76"/>
            </w:tcBorders>
            <w:shd w:val="clear" w:color="auto" w:fill="auto"/>
            <w:tcMar>
              <w:right w:w="28" w:type="dxa"/>
            </w:tcMar>
          </w:tcPr>
          <w:p w14:paraId="70392857"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N.v.t. voor dit praktijkvoorbeeld: conform BREF.</w:t>
            </w:r>
          </w:p>
        </w:tc>
      </w:tr>
      <w:tr w:rsidR="00842D75" w:rsidRPr="00842D75" w14:paraId="43AFC20A" w14:textId="77777777" w:rsidTr="00842D75">
        <w:tc>
          <w:tcPr>
            <w:tcW w:w="3261" w:type="dxa"/>
            <w:shd w:val="clear" w:color="auto" w:fill="auto"/>
            <w:tcMar>
              <w:left w:w="0" w:type="dxa"/>
            </w:tcMar>
          </w:tcPr>
          <w:p w14:paraId="79007CB3"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 xml:space="preserve">4.2. Warmtemanagement. </w:t>
            </w:r>
          </w:p>
        </w:tc>
        <w:tc>
          <w:tcPr>
            <w:tcW w:w="5380" w:type="dxa"/>
            <w:shd w:val="clear" w:color="auto" w:fill="auto"/>
            <w:tcMar>
              <w:right w:w="28" w:type="dxa"/>
            </w:tcMar>
          </w:tcPr>
          <w:p w14:paraId="22BCE527"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N.v.t. voor dit praktijkvoorbeeld: conform BREF.</w:t>
            </w:r>
          </w:p>
        </w:tc>
      </w:tr>
      <w:tr w:rsidR="00842D75" w:rsidRPr="00842D75" w14:paraId="1972616D" w14:textId="77777777" w:rsidTr="00842D75">
        <w:tc>
          <w:tcPr>
            <w:tcW w:w="3261" w:type="dxa"/>
            <w:shd w:val="clear" w:color="auto" w:fill="auto"/>
            <w:tcMar>
              <w:left w:w="0" w:type="dxa"/>
            </w:tcMar>
          </w:tcPr>
          <w:p w14:paraId="48B3CE4D"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4.3. Beperking energieverbruik</w:t>
            </w:r>
          </w:p>
        </w:tc>
        <w:tc>
          <w:tcPr>
            <w:tcW w:w="5380" w:type="dxa"/>
            <w:shd w:val="clear" w:color="auto" w:fill="auto"/>
            <w:tcMar>
              <w:right w:w="28" w:type="dxa"/>
            </w:tcMar>
          </w:tcPr>
          <w:p w14:paraId="34FE438E"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N.v.t. voor dit praktijkvoorbeeld: conform BREF.</w:t>
            </w:r>
          </w:p>
        </w:tc>
      </w:tr>
      <w:tr w:rsidR="00842D75" w:rsidRPr="00842D75" w14:paraId="2CD18F7B" w14:textId="77777777" w:rsidTr="00842D75">
        <w:tc>
          <w:tcPr>
            <w:tcW w:w="3261" w:type="dxa"/>
            <w:shd w:val="clear" w:color="auto" w:fill="auto"/>
            <w:tcMar>
              <w:left w:w="0" w:type="dxa"/>
            </w:tcMar>
          </w:tcPr>
          <w:p w14:paraId="541046F9"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4.4. Beperking watergebruik en uitstoot warmte</w:t>
            </w:r>
          </w:p>
        </w:tc>
        <w:tc>
          <w:tcPr>
            <w:tcW w:w="5380" w:type="dxa"/>
            <w:shd w:val="clear" w:color="auto" w:fill="auto"/>
            <w:tcMar>
              <w:right w:w="28" w:type="dxa"/>
            </w:tcMar>
          </w:tcPr>
          <w:p w14:paraId="0F7F9707"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 xml:space="preserve">De beschikbaarheid van oppervlaktewater is voldoende. Met behulp van conditionering kan het water worden gerecirculeerd, waardoor er een hogere efficiency wordt behaald. Op basis van de beschikbare waterkwaliteit is een indikfactor (COC) van maximaal 5 haalbaar (gemiddeld 3). Er worden drift </w:t>
            </w:r>
            <w:proofErr w:type="spellStart"/>
            <w:r w:rsidRPr="00842D75">
              <w:rPr>
                <w:rFonts w:ascii="Segoe UI" w:eastAsia="Times New Roman" w:hAnsi="Segoe UI" w:cs="Times New Roman"/>
                <w:color w:val="005D76"/>
                <w:sz w:val="15"/>
                <w:szCs w:val="24"/>
              </w:rPr>
              <w:t>eliminatoren</w:t>
            </w:r>
            <w:proofErr w:type="spellEnd"/>
            <w:r w:rsidRPr="00842D75">
              <w:rPr>
                <w:rFonts w:ascii="Segoe UI" w:eastAsia="Times New Roman" w:hAnsi="Segoe UI" w:cs="Times New Roman"/>
                <w:color w:val="005D76"/>
                <w:sz w:val="15"/>
                <w:szCs w:val="24"/>
              </w:rPr>
              <w:t xml:space="preserve"> toegepast. </w:t>
            </w:r>
          </w:p>
        </w:tc>
      </w:tr>
      <w:tr w:rsidR="00842D75" w:rsidRPr="00842D75" w14:paraId="7C97EB8B" w14:textId="77777777" w:rsidTr="00842D75">
        <w:tc>
          <w:tcPr>
            <w:tcW w:w="3261" w:type="dxa"/>
            <w:shd w:val="clear" w:color="auto" w:fill="auto"/>
            <w:tcMar>
              <w:left w:w="0" w:type="dxa"/>
            </w:tcMar>
          </w:tcPr>
          <w:p w14:paraId="7E7A3467"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 xml:space="preserve">4.5. Bepreken inname van organismes bij de waterinname. </w:t>
            </w:r>
          </w:p>
        </w:tc>
        <w:tc>
          <w:tcPr>
            <w:tcW w:w="5380" w:type="dxa"/>
            <w:shd w:val="clear" w:color="auto" w:fill="auto"/>
            <w:tcMar>
              <w:right w:w="28" w:type="dxa"/>
            </w:tcMar>
          </w:tcPr>
          <w:p w14:paraId="313941A4"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 xml:space="preserve">Er zijn maatregelen getroffen om de inname van vis te beperken, zie ontwerp. </w:t>
            </w:r>
          </w:p>
        </w:tc>
      </w:tr>
      <w:tr w:rsidR="00842D75" w:rsidRPr="00842D75" w14:paraId="58AEB3F7" w14:textId="77777777" w:rsidTr="00842D75">
        <w:tc>
          <w:tcPr>
            <w:tcW w:w="3261" w:type="dxa"/>
            <w:shd w:val="clear" w:color="auto" w:fill="auto"/>
            <w:tcMar>
              <w:left w:w="0" w:type="dxa"/>
            </w:tcMar>
          </w:tcPr>
          <w:p w14:paraId="6B3431D3"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4.6. Beperken emissies naar water</w:t>
            </w:r>
          </w:p>
        </w:tc>
        <w:tc>
          <w:tcPr>
            <w:tcW w:w="5380" w:type="dxa"/>
            <w:shd w:val="clear" w:color="auto" w:fill="auto"/>
            <w:tcMar>
              <w:right w:w="28" w:type="dxa"/>
            </w:tcMar>
          </w:tcPr>
          <w:p w14:paraId="4C684F15"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 xml:space="preserve">Minimalisatie van koelwateradditieven is een belangrijk aandachtspunt geweest in het ontwerp. Onder andere de hoogte van de indikgraad is hierop geoptimaliseerd. Er worden geen chroom, kwik, </w:t>
            </w:r>
            <w:proofErr w:type="spellStart"/>
            <w:r w:rsidRPr="00842D75">
              <w:rPr>
                <w:rFonts w:ascii="Segoe UI" w:eastAsia="Times New Roman" w:hAnsi="Segoe UI" w:cs="Times New Roman"/>
                <w:color w:val="005D76"/>
                <w:sz w:val="15"/>
                <w:szCs w:val="24"/>
              </w:rPr>
              <w:t>organo</w:t>
            </w:r>
            <w:proofErr w:type="spellEnd"/>
            <w:r w:rsidRPr="00842D75">
              <w:rPr>
                <w:rFonts w:ascii="Segoe UI" w:eastAsia="Times New Roman" w:hAnsi="Segoe UI" w:cs="Times New Roman"/>
                <w:color w:val="005D76"/>
                <w:sz w:val="15"/>
                <w:szCs w:val="24"/>
              </w:rPr>
              <w:t xml:space="preserve">-metaal, </w:t>
            </w:r>
            <w:proofErr w:type="spellStart"/>
            <w:r w:rsidRPr="00842D75">
              <w:rPr>
                <w:rFonts w:ascii="Segoe UI" w:eastAsia="Times New Roman" w:hAnsi="Segoe UI" w:cs="Times New Roman"/>
                <w:color w:val="005D76"/>
                <w:sz w:val="15"/>
                <w:szCs w:val="24"/>
              </w:rPr>
              <w:t>mercaptobenzothiazol</w:t>
            </w:r>
            <w:proofErr w:type="spellEnd"/>
            <w:r w:rsidRPr="00842D75">
              <w:rPr>
                <w:rFonts w:ascii="Segoe UI" w:eastAsia="Times New Roman" w:hAnsi="Segoe UI" w:cs="Times New Roman"/>
                <w:color w:val="005D76"/>
                <w:sz w:val="15"/>
                <w:szCs w:val="24"/>
              </w:rPr>
              <w:t xml:space="preserve"> toegepast. Er wordt geen shockdosering toegepast buiten de toegestane chemicaliën (chloor, broom, ozon of peroxide). De pH wordt gereguleerd tussen 7 en 9. Er worden geen koelwaterstromen gemengd. De additieven worden gemonitord en gecontroleerd. </w:t>
            </w:r>
          </w:p>
        </w:tc>
      </w:tr>
      <w:tr w:rsidR="00842D75" w:rsidRPr="00842D75" w14:paraId="07E2BC01" w14:textId="77777777" w:rsidTr="00842D75">
        <w:tc>
          <w:tcPr>
            <w:tcW w:w="3261" w:type="dxa"/>
            <w:shd w:val="clear" w:color="auto" w:fill="auto"/>
            <w:tcMar>
              <w:left w:w="0" w:type="dxa"/>
            </w:tcMar>
          </w:tcPr>
          <w:p w14:paraId="413AF4AE"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4.7. Verminderen van emissies naar lucht</w:t>
            </w:r>
          </w:p>
        </w:tc>
        <w:tc>
          <w:tcPr>
            <w:tcW w:w="5380" w:type="dxa"/>
            <w:shd w:val="clear" w:color="auto" w:fill="auto"/>
            <w:tcMar>
              <w:right w:w="28" w:type="dxa"/>
            </w:tcMar>
          </w:tcPr>
          <w:p w14:paraId="0DC98AE9"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 xml:space="preserve">N.v.t. voor dit praktijkvoorbeeld: conform BREF. </w:t>
            </w:r>
          </w:p>
        </w:tc>
      </w:tr>
      <w:tr w:rsidR="00842D75" w:rsidRPr="00842D75" w14:paraId="3BDAF90E" w14:textId="77777777" w:rsidTr="00842D75">
        <w:tc>
          <w:tcPr>
            <w:tcW w:w="3261" w:type="dxa"/>
            <w:shd w:val="clear" w:color="auto" w:fill="auto"/>
            <w:tcMar>
              <w:left w:w="0" w:type="dxa"/>
            </w:tcMar>
          </w:tcPr>
          <w:p w14:paraId="20531E0C"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4.8. Beperking van geluid</w:t>
            </w:r>
          </w:p>
        </w:tc>
        <w:tc>
          <w:tcPr>
            <w:tcW w:w="5380" w:type="dxa"/>
            <w:shd w:val="clear" w:color="auto" w:fill="auto"/>
            <w:tcMar>
              <w:right w:w="28" w:type="dxa"/>
            </w:tcMar>
          </w:tcPr>
          <w:p w14:paraId="2FB4883B"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N.v.t. voor dit praktijkvoorbeeld: conform BREF.</w:t>
            </w:r>
          </w:p>
        </w:tc>
      </w:tr>
      <w:tr w:rsidR="00842D75" w:rsidRPr="00842D75" w14:paraId="3FB6B2C7" w14:textId="77777777" w:rsidTr="00842D75">
        <w:tc>
          <w:tcPr>
            <w:tcW w:w="3261" w:type="dxa"/>
            <w:shd w:val="clear" w:color="auto" w:fill="auto"/>
            <w:tcMar>
              <w:left w:w="0" w:type="dxa"/>
            </w:tcMar>
          </w:tcPr>
          <w:p w14:paraId="5A915BB6"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4.9. Reductie van risico op lekkage</w:t>
            </w:r>
          </w:p>
        </w:tc>
        <w:tc>
          <w:tcPr>
            <w:tcW w:w="5380" w:type="dxa"/>
            <w:shd w:val="clear" w:color="auto" w:fill="auto"/>
            <w:tcMar>
              <w:right w:w="28" w:type="dxa"/>
            </w:tcMar>
          </w:tcPr>
          <w:p w14:paraId="157835DA"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N.v.t. voor dit praktijkvoorbeeld: conform BREF.</w:t>
            </w:r>
          </w:p>
        </w:tc>
      </w:tr>
      <w:tr w:rsidR="00842D75" w:rsidRPr="00842D75" w14:paraId="35449DAA" w14:textId="77777777" w:rsidTr="00842D75">
        <w:tc>
          <w:tcPr>
            <w:tcW w:w="3261" w:type="dxa"/>
            <w:shd w:val="clear" w:color="auto" w:fill="auto"/>
            <w:tcMar>
              <w:left w:w="0" w:type="dxa"/>
            </w:tcMar>
          </w:tcPr>
          <w:p w14:paraId="5EF55A2D"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 xml:space="preserve">4.10. Maatregelen arbeidsveiligheid en ter </w:t>
            </w:r>
            <w:r w:rsidRPr="00842D75">
              <w:rPr>
                <w:rFonts w:ascii="Segoe UI" w:eastAsia="Times New Roman" w:hAnsi="Segoe UI" w:cs="Times New Roman"/>
                <w:color w:val="005D76"/>
                <w:sz w:val="15"/>
                <w:szCs w:val="24"/>
              </w:rPr>
              <w:lastRenderedPageBreak/>
              <w:t>beperking van risico’s voor de omgeving</w:t>
            </w:r>
          </w:p>
        </w:tc>
        <w:tc>
          <w:tcPr>
            <w:tcW w:w="5380" w:type="dxa"/>
            <w:shd w:val="clear" w:color="auto" w:fill="auto"/>
            <w:tcMar>
              <w:right w:w="28" w:type="dxa"/>
            </w:tcMar>
          </w:tcPr>
          <w:p w14:paraId="0591610B"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lastRenderedPageBreak/>
              <w:t>N.v.t. voor dit praktijkvoorbeeld: conform BREF.</w:t>
            </w:r>
          </w:p>
        </w:tc>
      </w:tr>
    </w:tbl>
    <w:p w14:paraId="24616537"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4774BC6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Het ontwerp van de maatregel is daarmee conform BREF. Op de kwaliteit van het te lozen water is een ABM beoordeling toegepast, zie tabel 2. </w:t>
      </w:r>
    </w:p>
    <w:p w14:paraId="646BC76D" w14:textId="77777777" w:rsidR="00842D75" w:rsidRPr="00842D75" w:rsidRDefault="00842D75" w:rsidP="00842D75">
      <w:pPr>
        <w:keepNext/>
        <w:keepLines/>
        <w:tabs>
          <w:tab w:val="left" w:pos="1021"/>
          <w:tab w:val="left" w:pos="1134"/>
          <w:tab w:val="left" w:pos="1247"/>
          <w:tab w:val="left" w:pos="1588"/>
          <w:tab w:val="left" w:pos="1701"/>
        </w:tabs>
        <w:suppressAutoHyphens/>
        <w:autoSpaceDN/>
        <w:spacing w:line="252" w:lineRule="exact"/>
        <w:ind w:left="1588" w:hanging="1588"/>
        <w:textAlignment w:val="auto"/>
        <w:rPr>
          <w:rFonts w:ascii="Segoe UI" w:eastAsia="Times New Roman" w:hAnsi="Segoe UI" w:cs="Times New Roman"/>
          <w:color w:val="005D76"/>
          <w:sz w:val="15"/>
          <w:szCs w:val="20"/>
        </w:rPr>
      </w:pPr>
    </w:p>
    <w:p w14:paraId="15CE99E9" w14:textId="77777777" w:rsidR="00842D75" w:rsidRPr="00842D75" w:rsidRDefault="00842D75" w:rsidP="00842D75">
      <w:pPr>
        <w:keepNext/>
        <w:keepLines/>
        <w:tabs>
          <w:tab w:val="left" w:pos="1021"/>
          <w:tab w:val="left" w:pos="1134"/>
          <w:tab w:val="left" w:pos="1247"/>
          <w:tab w:val="left" w:pos="1588"/>
          <w:tab w:val="left" w:pos="1701"/>
        </w:tabs>
        <w:suppressAutoHyphens/>
        <w:autoSpaceDN/>
        <w:spacing w:line="252" w:lineRule="exact"/>
        <w:ind w:left="1588" w:hanging="1588"/>
        <w:textAlignment w:val="auto"/>
        <w:rPr>
          <w:rFonts w:ascii="Segoe UI" w:eastAsia="Times New Roman" w:hAnsi="Segoe UI" w:cs="Times New Roman"/>
          <w:color w:val="005D76"/>
          <w:sz w:val="15"/>
          <w:szCs w:val="20"/>
        </w:rPr>
      </w:pPr>
      <w:r w:rsidRPr="00842D75">
        <w:rPr>
          <w:rFonts w:ascii="Segoe UI" w:eastAsia="Times New Roman" w:hAnsi="Segoe UI" w:cs="Times New Roman"/>
          <w:color w:val="005D76"/>
          <w:sz w:val="15"/>
          <w:szCs w:val="20"/>
        </w:rPr>
        <w:t>Tabel </w:t>
      </w:r>
      <w:r w:rsidRPr="00842D75">
        <w:rPr>
          <w:rFonts w:ascii="Segoe UI" w:eastAsia="Times New Roman" w:hAnsi="Segoe UI" w:cs="Times New Roman"/>
          <w:color w:val="005D76"/>
          <w:sz w:val="15"/>
          <w:szCs w:val="20"/>
        </w:rPr>
        <w:fldChar w:fldCharType="begin"/>
      </w:r>
      <w:r w:rsidRPr="00842D75">
        <w:rPr>
          <w:rFonts w:ascii="Segoe UI" w:eastAsia="Times New Roman" w:hAnsi="Segoe UI" w:cs="Times New Roman"/>
          <w:color w:val="005D76"/>
          <w:sz w:val="15"/>
          <w:szCs w:val="20"/>
        </w:rPr>
        <w:instrText xml:space="preserve"> SEQ Tabel \* ARABIC \s 1 </w:instrText>
      </w:r>
      <w:r w:rsidRPr="00842D75">
        <w:rPr>
          <w:rFonts w:ascii="Segoe UI" w:eastAsia="Times New Roman" w:hAnsi="Segoe UI" w:cs="Times New Roman"/>
          <w:color w:val="005D76"/>
          <w:sz w:val="15"/>
          <w:szCs w:val="20"/>
        </w:rPr>
        <w:fldChar w:fldCharType="separate"/>
      </w:r>
      <w:r w:rsidR="00105F7C">
        <w:rPr>
          <w:rFonts w:ascii="Segoe UI" w:eastAsia="Times New Roman" w:hAnsi="Segoe UI" w:cs="Times New Roman"/>
          <w:noProof/>
          <w:color w:val="005D76"/>
          <w:sz w:val="15"/>
          <w:szCs w:val="20"/>
        </w:rPr>
        <w:t>2</w:t>
      </w:r>
      <w:r w:rsidRPr="00842D75">
        <w:rPr>
          <w:rFonts w:ascii="Segoe UI" w:eastAsia="Times New Roman" w:hAnsi="Segoe UI" w:cs="Times New Roman"/>
          <w:noProof/>
          <w:color w:val="005D76"/>
          <w:sz w:val="15"/>
          <w:szCs w:val="20"/>
        </w:rPr>
        <w:fldChar w:fldCharType="end"/>
      </w:r>
      <w:r w:rsidRPr="00842D75">
        <w:rPr>
          <w:rFonts w:ascii="Segoe UI" w:eastAsia="Times New Roman" w:hAnsi="Segoe UI" w:cs="Times New Roman"/>
          <w:color w:val="005D76"/>
          <w:sz w:val="15"/>
          <w:szCs w:val="20"/>
        </w:rPr>
        <w:t xml:space="preserve"> ABM-beoordeling koelwateradditieven en ingedikt koelwater</w:t>
      </w:r>
      <w:r w:rsidRPr="00842D75">
        <w:rPr>
          <w:rFonts w:ascii="Segoe UI" w:eastAsia="Times New Roman" w:hAnsi="Segoe UI" w:cs="Times New Roman"/>
          <w:color w:val="005D76"/>
          <w:sz w:val="15"/>
          <w:szCs w:val="20"/>
          <w:vertAlign w:val="superscript"/>
        </w:rPr>
        <w:t>1</w:t>
      </w:r>
    </w:p>
    <w:p w14:paraId="31F3360B" w14:textId="77777777" w:rsidR="00842D75" w:rsidRPr="00842D75" w:rsidRDefault="00842D75" w:rsidP="00842D75">
      <w:pPr>
        <w:keepNext/>
        <w:keepLines/>
        <w:suppressAutoHyphens/>
        <w:autoSpaceDN/>
        <w:spacing w:line="150" w:lineRule="exact"/>
        <w:textAlignment w:val="auto"/>
        <w:rPr>
          <w:rFonts w:ascii="Segoe UI" w:eastAsia="Times New Roman" w:hAnsi="Segoe UI" w:cs="Times New Roman"/>
          <w:color w:val="auto"/>
          <w:sz w:val="15"/>
          <w:szCs w:val="24"/>
        </w:rPr>
      </w:pPr>
    </w:p>
    <w:tbl>
      <w:tblPr>
        <w:tblW w:w="8641" w:type="dxa"/>
        <w:tblBorders>
          <w:top w:val="single" w:sz="8" w:space="0" w:color="005D76"/>
          <w:bottom w:val="single" w:sz="8" w:space="0" w:color="005D76"/>
          <w:insideH w:val="single" w:sz="2" w:space="0" w:color="005D76"/>
          <w:insideV w:val="single" w:sz="2" w:space="0" w:color="005D76"/>
        </w:tblBorders>
        <w:tblLayout w:type="fixed"/>
        <w:tblCellMar>
          <w:top w:w="62" w:type="dxa"/>
          <w:left w:w="170" w:type="dxa"/>
          <w:bottom w:w="62" w:type="dxa"/>
          <w:right w:w="170" w:type="dxa"/>
        </w:tblCellMar>
        <w:tblLook w:val="0000" w:firstRow="0" w:lastRow="0" w:firstColumn="0" w:lastColumn="0" w:noHBand="0" w:noVBand="0"/>
      </w:tblPr>
      <w:tblGrid>
        <w:gridCol w:w="1474"/>
        <w:gridCol w:w="1474"/>
        <w:gridCol w:w="1474"/>
        <w:gridCol w:w="1474"/>
        <w:gridCol w:w="1474"/>
        <w:gridCol w:w="1271"/>
      </w:tblGrid>
      <w:tr w:rsidR="00842D75" w:rsidRPr="00842D75" w14:paraId="758D47F2" w14:textId="77777777" w:rsidTr="00842D75">
        <w:trPr>
          <w:tblHeader/>
        </w:trPr>
        <w:tc>
          <w:tcPr>
            <w:tcW w:w="1474" w:type="dxa"/>
            <w:tcBorders>
              <w:top w:val="single" w:sz="8" w:space="0" w:color="005D76"/>
              <w:bottom w:val="single" w:sz="8" w:space="0" w:color="005D76"/>
            </w:tcBorders>
            <w:shd w:val="clear" w:color="auto" w:fill="auto"/>
            <w:tcMar>
              <w:top w:w="79" w:type="dxa"/>
              <w:left w:w="0" w:type="dxa"/>
            </w:tcMar>
          </w:tcPr>
          <w:p w14:paraId="5A6D18E3" w14:textId="77777777" w:rsidR="00842D75" w:rsidRPr="00842D75" w:rsidRDefault="00842D75" w:rsidP="00842D75">
            <w:pPr>
              <w:suppressAutoHyphens/>
              <w:autoSpaceDN/>
              <w:spacing w:line="210" w:lineRule="atLeast"/>
              <w:textAlignment w:val="auto"/>
              <w:rPr>
                <w:rFonts w:ascii="Segoe UI Semibold" w:eastAsia="Times New Roman" w:hAnsi="Segoe UI Semibold" w:cs="Times New Roman"/>
                <w:color w:val="005D76"/>
                <w:sz w:val="15"/>
                <w:szCs w:val="20"/>
              </w:rPr>
            </w:pPr>
            <w:r w:rsidRPr="00842D75">
              <w:rPr>
                <w:rFonts w:ascii="Segoe UI Semibold" w:eastAsia="Times New Roman" w:hAnsi="Segoe UI Semibold" w:cs="Times New Roman"/>
                <w:color w:val="005D76"/>
                <w:sz w:val="15"/>
                <w:szCs w:val="20"/>
              </w:rPr>
              <w:t>stof</w:t>
            </w:r>
          </w:p>
        </w:tc>
        <w:tc>
          <w:tcPr>
            <w:tcW w:w="1474" w:type="dxa"/>
            <w:tcBorders>
              <w:top w:val="single" w:sz="8" w:space="0" w:color="005D76"/>
              <w:bottom w:val="single" w:sz="8" w:space="0" w:color="005D76"/>
            </w:tcBorders>
            <w:shd w:val="clear" w:color="auto" w:fill="auto"/>
            <w:tcMar>
              <w:top w:w="79" w:type="dxa"/>
            </w:tcMar>
          </w:tcPr>
          <w:p w14:paraId="2660B4F4" w14:textId="77777777" w:rsidR="00842D75" w:rsidRPr="00842D75" w:rsidRDefault="00842D75" w:rsidP="00842D75">
            <w:pPr>
              <w:suppressAutoHyphens/>
              <w:autoSpaceDN/>
              <w:spacing w:line="210" w:lineRule="atLeast"/>
              <w:textAlignment w:val="auto"/>
              <w:rPr>
                <w:rFonts w:ascii="Segoe UI Semibold" w:eastAsia="Times New Roman" w:hAnsi="Segoe UI Semibold" w:cs="Times New Roman"/>
                <w:color w:val="005D76"/>
                <w:sz w:val="15"/>
                <w:szCs w:val="20"/>
              </w:rPr>
            </w:pPr>
            <w:r w:rsidRPr="00842D75">
              <w:rPr>
                <w:rFonts w:ascii="Segoe UI Semibold" w:eastAsia="Times New Roman" w:hAnsi="Segoe UI Semibold" w:cs="Times New Roman"/>
                <w:color w:val="005D76"/>
                <w:sz w:val="15"/>
                <w:szCs w:val="20"/>
              </w:rPr>
              <w:t>doel</w:t>
            </w:r>
          </w:p>
        </w:tc>
        <w:tc>
          <w:tcPr>
            <w:tcW w:w="1474" w:type="dxa"/>
            <w:tcBorders>
              <w:top w:val="single" w:sz="8" w:space="0" w:color="005D76"/>
              <w:bottom w:val="single" w:sz="8" w:space="0" w:color="005D76"/>
            </w:tcBorders>
            <w:shd w:val="clear" w:color="auto" w:fill="auto"/>
            <w:tcMar>
              <w:top w:w="79" w:type="dxa"/>
            </w:tcMar>
          </w:tcPr>
          <w:p w14:paraId="670AAB1D" w14:textId="77777777" w:rsidR="00842D75" w:rsidRPr="00842D75" w:rsidRDefault="00842D75" w:rsidP="00842D75">
            <w:pPr>
              <w:suppressAutoHyphens/>
              <w:autoSpaceDN/>
              <w:spacing w:line="210" w:lineRule="atLeast"/>
              <w:textAlignment w:val="auto"/>
              <w:rPr>
                <w:rFonts w:ascii="Segoe UI Semibold" w:eastAsia="Times New Roman" w:hAnsi="Segoe UI Semibold" w:cs="Times New Roman"/>
                <w:color w:val="005D76"/>
                <w:sz w:val="15"/>
                <w:szCs w:val="20"/>
              </w:rPr>
            </w:pPr>
            <w:r w:rsidRPr="00842D75">
              <w:rPr>
                <w:rFonts w:ascii="Segoe UI Semibold" w:eastAsia="Times New Roman" w:hAnsi="Segoe UI Semibold" w:cs="Times New Roman"/>
                <w:color w:val="005D76"/>
                <w:sz w:val="15"/>
                <w:szCs w:val="20"/>
              </w:rPr>
              <w:t>werkzame stof</w:t>
            </w:r>
          </w:p>
        </w:tc>
        <w:tc>
          <w:tcPr>
            <w:tcW w:w="1474" w:type="dxa"/>
            <w:tcBorders>
              <w:top w:val="single" w:sz="8" w:space="0" w:color="005D76"/>
              <w:bottom w:val="single" w:sz="8" w:space="0" w:color="005D76"/>
            </w:tcBorders>
            <w:shd w:val="clear" w:color="auto" w:fill="auto"/>
            <w:tcMar>
              <w:top w:w="79" w:type="dxa"/>
            </w:tcMar>
          </w:tcPr>
          <w:p w14:paraId="1F535366" w14:textId="77777777" w:rsidR="00842D75" w:rsidRPr="00842D75" w:rsidRDefault="00842D75" w:rsidP="00842D75">
            <w:pPr>
              <w:suppressAutoHyphens/>
              <w:autoSpaceDN/>
              <w:spacing w:line="210" w:lineRule="atLeast"/>
              <w:textAlignment w:val="auto"/>
              <w:rPr>
                <w:rFonts w:ascii="Segoe UI Semibold" w:eastAsia="Times New Roman" w:hAnsi="Segoe UI Semibold" w:cs="Times New Roman"/>
                <w:color w:val="005D76"/>
                <w:sz w:val="15"/>
                <w:szCs w:val="20"/>
              </w:rPr>
            </w:pPr>
            <w:r w:rsidRPr="00842D75">
              <w:rPr>
                <w:rFonts w:ascii="Segoe UI Semibold" w:eastAsia="Times New Roman" w:hAnsi="Segoe UI Semibold" w:cs="Times New Roman"/>
                <w:color w:val="005D76"/>
                <w:sz w:val="15"/>
                <w:szCs w:val="20"/>
              </w:rPr>
              <w:t>CAS</w:t>
            </w:r>
          </w:p>
        </w:tc>
        <w:tc>
          <w:tcPr>
            <w:tcW w:w="1474" w:type="dxa"/>
            <w:tcBorders>
              <w:top w:val="single" w:sz="8" w:space="0" w:color="005D76"/>
              <w:bottom w:val="single" w:sz="8" w:space="0" w:color="005D76"/>
            </w:tcBorders>
            <w:shd w:val="clear" w:color="auto" w:fill="auto"/>
            <w:tcMar>
              <w:top w:w="79" w:type="dxa"/>
            </w:tcMar>
          </w:tcPr>
          <w:p w14:paraId="5AB33E0E" w14:textId="77777777" w:rsidR="00842D75" w:rsidRPr="00842D75" w:rsidRDefault="00842D75" w:rsidP="00842D75">
            <w:pPr>
              <w:suppressAutoHyphens/>
              <w:autoSpaceDN/>
              <w:spacing w:line="210" w:lineRule="atLeast"/>
              <w:textAlignment w:val="auto"/>
              <w:rPr>
                <w:rFonts w:ascii="Segoe UI Semibold" w:eastAsia="Times New Roman" w:hAnsi="Segoe UI Semibold" w:cs="Times New Roman"/>
                <w:color w:val="005D76"/>
                <w:sz w:val="15"/>
                <w:szCs w:val="20"/>
              </w:rPr>
            </w:pPr>
            <w:r w:rsidRPr="00842D75">
              <w:rPr>
                <w:rFonts w:ascii="Segoe UI Semibold" w:eastAsia="Times New Roman" w:hAnsi="Segoe UI Semibold" w:cs="Times New Roman"/>
                <w:color w:val="005D76"/>
                <w:sz w:val="15"/>
                <w:szCs w:val="20"/>
              </w:rPr>
              <w:t>waterbezwaar-</w:t>
            </w:r>
            <w:proofErr w:type="spellStart"/>
            <w:r w:rsidRPr="00842D75">
              <w:rPr>
                <w:rFonts w:ascii="Segoe UI Semibold" w:eastAsia="Times New Roman" w:hAnsi="Segoe UI Semibold" w:cs="Times New Roman"/>
                <w:color w:val="005D76"/>
                <w:sz w:val="15"/>
                <w:szCs w:val="20"/>
              </w:rPr>
              <w:t>lijkheid</w:t>
            </w:r>
            <w:proofErr w:type="spellEnd"/>
          </w:p>
        </w:tc>
        <w:tc>
          <w:tcPr>
            <w:tcW w:w="1271" w:type="dxa"/>
            <w:tcBorders>
              <w:top w:val="single" w:sz="8" w:space="0" w:color="005D76"/>
              <w:bottom w:val="single" w:sz="8" w:space="0" w:color="005D76"/>
            </w:tcBorders>
            <w:shd w:val="clear" w:color="auto" w:fill="auto"/>
            <w:tcMar>
              <w:top w:w="79" w:type="dxa"/>
              <w:right w:w="28" w:type="dxa"/>
            </w:tcMar>
          </w:tcPr>
          <w:p w14:paraId="29607C4C" w14:textId="77777777" w:rsidR="00842D75" w:rsidRPr="00842D75" w:rsidRDefault="00842D75" w:rsidP="00842D75">
            <w:pPr>
              <w:suppressAutoHyphens/>
              <w:autoSpaceDN/>
              <w:spacing w:line="210" w:lineRule="atLeast"/>
              <w:textAlignment w:val="auto"/>
              <w:rPr>
                <w:rFonts w:ascii="Segoe UI Semibold" w:eastAsia="Times New Roman" w:hAnsi="Segoe UI Semibold" w:cs="Times New Roman"/>
                <w:color w:val="005D76"/>
                <w:sz w:val="15"/>
                <w:szCs w:val="20"/>
              </w:rPr>
            </w:pPr>
            <w:r w:rsidRPr="00842D75">
              <w:rPr>
                <w:rFonts w:ascii="Segoe UI Semibold" w:eastAsia="Times New Roman" w:hAnsi="Segoe UI Semibold" w:cs="Times New Roman"/>
                <w:color w:val="005D76"/>
                <w:sz w:val="15"/>
                <w:szCs w:val="20"/>
              </w:rPr>
              <w:t>sanerings-inspanning</w:t>
            </w:r>
          </w:p>
        </w:tc>
      </w:tr>
      <w:tr w:rsidR="00842D75" w:rsidRPr="00842D75" w14:paraId="7044B443" w14:textId="77777777" w:rsidTr="00842D75">
        <w:tc>
          <w:tcPr>
            <w:tcW w:w="1474" w:type="dxa"/>
            <w:shd w:val="clear" w:color="auto" w:fill="auto"/>
            <w:tcMar>
              <w:left w:w="0" w:type="dxa"/>
            </w:tcMar>
          </w:tcPr>
          <w:p w14:paraId="480E1509"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GENGARD GN7300</w:t>
            </w:r>
          </w:p>
        </w:tc>
        <w:tc>
          <w:tcPr>
            <w:tcW w:w="1474" w:type="dxa"/>
            <w:shd w:val="clear" w:color="auto" w:fill="auto"/>
          </w:tcPr>
          <w:p w14:paraId="5F49D980"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proofErr w:type="spellStart"/>
            <w:r w:rsidRPr="00842D75">
              <w:rPr>
                <w:rFonts w:ascii="Segoe UI" w:eastAsia="Times New Roman" w:hAnsi="Segoe UI" w:cs="Times New Roman"/>
                <w:color w:val="005D76"/>
                <w:sz w:val="15"/>
                <w:szCs w:val="24"/>
              </w:rPr>
              <w:t>antiscalant</w:t>
            </w:r>
            <w:proofErr w:type="spellEnd"/>
            <w:r w:rsidRPr="00842D75">
              <w:rPr>
                <w:rFonts w:ascii="Segoe UI" w:eastAsia="Times New Roman" w:hAnsi="Segoe UI" w:cs="Times New Roman"/>
                <w:color w:val="005D76"/>
                <w:sz w:val="15"/>
                <w:szCs w:val="24"/>
              </w:rPr>
              <w:t>/Inhibitor: stof die neerslagvorming vertraagt</w:t>
            </w:r>
          </w:p>
        </w:tc>
        <w:tc>
          <w:tcPr>
            <w:tcW w:w="1474" w:type="dxa"/>
            <w:shd w:val="clear" w:color="auto" w:fill="auto"/>
          </w:tcPr>
          <w:p w14:paraId="2F29FE89"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fosforzuur 25 %</w:t>
            </w:r>
          </w:p>
        </w:tc>
        <w:tc>
          <w:tcPr>
            <w:tcW w:w="1474" w:type="dxa"/>
            <w:shd w:val="clear" w:color="auto" w:fill="auto"/>
          </w:tcPr>
          <w:p w14:paraId="79168AFC" w14:textId="77777777" w:rsidR="00842D75" w:rsidRPr="00842D75" w:rsidRDefault="00842D75" w:rsidP="00842D75">
            <w:pPr>
              <w:suppressAutoHyphens/>
              <w:autoSpaceDN/>
              <w:spacing w:line="210" w:lineRule="atLeast"/>
              <w:jc w:val="righ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7664-38-2</w:t>
            </w:r>
          </w:p>
        </w:tc>
        <w:tc>
          <w:tcPr>
            <w:tcW w:w="1474" w:type="dxa"/>
            <w:shd w:val="clear" w:color="auto" w:fill="auto"/>
          </w:tcPr>
          <w:p w14:paraId="70DECEBE"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B4: weinig schadelijk voor in water levende organismen</w:t>
            </w:r>
          </w:p>
        </w:tc>
        <w:tc>
          <w:tcPr>
            <w:tcW w:w="1271" w:type="dxa"/>
            <w:shd w:val="clear" w:color="auto" w:fill="auto"/>
            <w:tcMar>
              <w:right w:w="28" w:type="dxa"/>
            </w:tcMar>
          </w:tcPr>
          <w:p w14:paraId="2EAE5020"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lozing moet zoveel mogelijk worden voorkomen</w:t>
            </w:r>
          </w:p>
        </w:tc>
      </w:tr>
      <w:tr w:rsidR="00842D75" w:rsidRPr="00842D75" w14:paraId="6DE48035" w14:textId="77777777" w:rsidTr="00842D75">
        <w:tc>
          <w:tcPr>
            <w:tcW w:w="1474" w:type="dxa"/>
            <w:shd w:val="clear" w:color="auto" w:fill="auto"/>
            <w:tcMar>
              <w:left w:w="0" w:type="dxa"/>
            </w:tcMar>
          </w:tcPr>
          <w:p w14:paraId="16C469F9" w14:textId="77777777" w:rsidR="00842D75" w:rsidRPr="00842D75" w:rsidRDefault="00842D75" w:rsidP="00842D75">
            <w:pPr>
              <w:suppressAutoHyphens/>
              <w:autoSpaceDN/>
              <w:spacing w:line="210" w:lineRule="atLeast"/>
              <w:textAlignment w:val="auto"/>
              <w:rPr>
                <w:rFonts w:ascii="Segoe UI" w:eastAsia="Times New Roman" w:hAnsi="Segoe UI" w:cs="Segoe UI"/>
                <w:color w:val="005D76"/>
                <w:sz w:val="15"/>
                <w:szCs w:val="20"/>
              </w:rPr>
            </w:pPr>
            <w:proofErr w:type="spellStart"/>
            <w:r w:rsidRPr="00842D75">
              <w:rPr>
                <w:rFonts w:ascii="Segoe UI" w:eastAsia="Times New Roman" w:hAnsi="Segoe UI" w:cs="Segoe UI"/>
                <w:color w:val="005D76"/>
                <w:sz w:val="15"/>
                <w:szCs w:val="20"/>
              </w:rPr>
              <w:t>natriumhypo-chloriet</w:t>
            </w:r>
            <w:proofErr w:type="spellEnd"/>
            <w:r w:rsidRPr="00842D75">
              <w:rPr>
                <w:rFonts w:ascii="Segoe UI" w:eastAsia="Times New Roman" w:hAnsi="Segoe UI" w:cs="Segoe UI"/>
                <w:color w:val="005D76"/>
                <w:sz w:val="15"/>
                <w:szCs w:val="20"/>
              </w:rPr>
              <w:t xml:space="preserve"> 150 gr/l</w:t>
            </w:r>
          </w:p>
        </w:tc>
        <w:tc>
          <w:tcPr>
            <w:tcW w:w="1474" w:type="dxa"/>
            <w:shd w:val="clear" w:color="auto" w:fill="auto"/>
          </w:tcPr>
          <w:p w14:paraId="08224436" w14:textId="77777777" w:rsidR="00842D75" w:rsidRPr="00842D75" w:rsidRDefault="00842D75" w:rsidP="00842D75">
            <w:pPr>
              <w:suppressAutoHyphens/>
              <w:autoSpaceDN/>
              <w:spacing w:line="210" w:lineRule="atLeast"/>
              <w:textAlignment w:val="auto"/>
              <w:rPr>
                <w:rFonts w:ascii="Segoe UI" w:eastAsia="Times New Roman" w:hAnsi="Segoe UI" w:cs="Segoe UI"/>
                <w:color w:val="005D76"/>
                <w:sz w:val="15"/>
                <w:szCs w:val="20"/>
              </w:rPr>
            </w:pPr>
            <w:r w:rsidRPr="00842D75">
              <w:rPr>
                <w:rFonts w:ascii="Segoe UI" w:eastAsia="Times New Roman" w:hAnsi="Segoe UI" w:cs="Segoe UI"/>
                <w:color w:val="005D76"/>
                <w:sz w:val="15"/>
                <w:szCs w:val="20"/>
              </w:rPr>
              <w:t>legionella-bestrijding</w:t>
            </w:r>
          </w:p>
        </w:tc>
        <w:tc>
          <w:tcPr>
            <w:tcW w:w="1474" w:type="dxa"/>
            <w:shd w:val="clear" w:color="auto" w:fill="auto"/>
          </w:tcPr>
          <w:p w14:paraId="259F7B6C" w14:textId="77777777" w:rsidR="00842D75" w:rsidRPr="00842D75" w:rsidRDefault="00842D75" w:rsidP="00842D75">
            <w:pPr>
              <w:suppressAutoHyphens/>
              <w:autoSpaceDN/>
              <w:spacing w:line="210" w:lineRule="atLeast"/>
              <w:textAlignment w:val="auto"/>
              <w:rPr>
                <w:rFonts w:ascii="Segoe UI" w:eastAsia="Times New Roman" w:hAnsi="Segoe UI" w:cs="Segoe UI"/>
                <w:color w:val="005D76"/>
                <w:sz w:val="15"/>
                <w:szCs w:val="20"/>
              </w:rPr>
            </w:pPr>
            <w:r w:rsidRPr="00842D75">
              <w:rPr>
                <w:rFonts w:ascii="Segoe UI" w:eastAsia="Times New Roman" w:hAnsi="Segoe UI" w:cs="Segoe UI"/>
                <w:color w:val="005D76"/>
                <w:sz w:val="15"/>
                <w:szCs w:val="20"/>
              </w:rPr>
              <w:t>vrij chloor (of actief chloor) &lt;16 %</w:t>
            </w:r>
          </w:p>
        </w:tc>
        <w:tc>
          <w:tcPr>
            <w:tcW w:w="1474" w:type="dxa"/>
            <w:shd w:val="clear" w:color="auto" w:fill="auto"/>
          </w:tcPr>
          <w:p w14:paraId="724EB3BA" w14:textId="77777777" w:rsidR="00842D75" w:rsidRPr="00842D75" w:rsidRDefault="00842D75" w:rsidP="00842D75">
            <w:pPr>
              <w:suppressAutoHyphens/>
              <w:autoSpaceDN/>
              <w:spacing w:line="210" w:lineRule="atLeast"/>
              <w:jc w:val="righ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7681-52-9</w:t>
            </w:r>
          </w:p>
        </w:tc>
        <w:tc>
          <w:tcPr>
            <w:tcW w:w="1474" w:type="dxa"/>
            <w:shd w:val="clear" w:color="auto" w:fill="auto"/>
          </w:tcPr>
          <w:p w14:paraId="5051CA13"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A1: zeer vergiftig voor in water levende organisme</w:t>
            </w:r>
          </w:p>
        </w:tc>
        <w:tc>
          <w:tcPr>
            <w:tcW w:w="1271" w:type="dxa"/>
            <w:shd w:val="clear" w:color="auto" w:fill="auto"/>
            <w:tcMar>
              <w:right w:w="28" w:type="dxa"/>
            </w:tcMar>
          </w:tcPr>
          <w:p w14:paraId="6CC21D22"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 xml:space="preserve">zo dicht mogelijk bij </w:t>
            </w:r>
            <w:proofErr w:type="spellStart"/>
            <w:r w:rsidRPr="00842D75">
              <w:rPr>
                <w:rFonts w:ascii="Segoe UI" w:eastAsia="Times New Roman" w:hAnsi="Segoe UI" w:cs="Times New Roman"/>
                <w:color w:val="005D76"/>
                <w:sz w:val="15"/>
                <w:szCs w:val="24"/>
              </w:rPr>
              <w:t>nullozing</w:t>
            </w:r>
            <w:proofErr w:type="spellEnd"/>
          </w:p>
        </w:tc>
      </w:tr>
      <w:tr w:rsidR="00842D75" w:rsidRPr="00842D75" w14:paraId="3B7D43DC" w14:textId="77777777" w:rsidTr="00842D75">
        <w:tc>
          <w:tcPr>
            <w:tcW w:w="1474" w:type="dxa"/>
            <w:shd w:val="clear" w:color="auto" w:fill="auto"/>
            <w:tcMar>
              <w:left w:w="0" w:type="dxa"/>
            </w:tcMar>
          </w:tcPr>
          <w:p w14:paraId="72176FF4"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zwavelzuur</w:t>
            </w:r>
          </w:p>
        </w:tc>
        <w:tc>
          <w:tcPr>
            <w:tcW w:w="1474" w:type="dxa"/>
            <w:shd w:val="clear" w:color="auto" w:fill="auto"/>
          </w:tcPr>
          <w:p w14:paraId="082EE9D7"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ondersteuning legionellabestrijding</w:t>
            </w:r>
          </w:p>
        </w:tc>
        <w:tc>
          <w:tcPr>
            <w:tcW w:w="1474" w:type="dxa"/>
            <w:shd w:val="clear" w:color="auto" w:fill="auto"/>
          </w:tcPr>
          <w:p w14:paraId="0ACD9CDF"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pH-regeling en effectiviteit hypochloriet</w:t>
            </w:r>
          </w:p>
        </w:tc>
        <w:tc>
          <w:tcPr>
            <w:tcW w:w="1474" w:type="dxa"/>
            <w:shd w:val="clear" w:color="auto" w:fill="auto"/>
          </w:tcPr>
          <w:p w14:paraId="0D07E098" w14:textId="77777777" w:rsidR="00842D75" w:rsidRPr="00842D75" w:rsidRDefault="00842D75" w:rsidP="00842D75">
            <w:pPr>
              <w:suppressAutoHyphens/>
              <w:autoSpaceDN/>
              <w:spacing w:line="210" w:lineRule="atLeast"/>
              <w:jc w:val="righ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7664-93-9</w:t>
            </w:r>
          </w:p>
        </w:tc>
        <w:tc>
          <w:tcPr>
            <w:tcW w:w="1474" w:type="dxa"/>
            <w:shd w:val="clear" w:color="auto" w:fill="auto"/>
            <w:vAlign w:val="bottom"/>
          </w:tcPr>
          <w:p w14:paraId="023FE8EF"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B3: schadelijk voor in water levende organismen</w:t>
            </w:r>
          </w:p>
        </w:tc>
        <w:tc>
          <w:tcPr>
            <w:tcW w:w="1271" w:type="dxa"/>
            <w:shd w:val="clear" w:color="auto" w:fill="auto"/>
            <w:tcMar>
              <w:right w:w="28" w:type="dxa"/>
            </w:tcMar>
          </w:tcPr>
          <w:p w14:paraId="68D7D7C3"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lozing moet zoveel mogelijk worden voorkomen</w:t>
            </w:r>
          </w:p>
        </w:tc>
      </w:tr>
      <w:tr w:rsidR="00842D75" w:rsidRPr="00842D75" w14:paraId="789C4F89" w14:textId="77777777" w:rsidTr="00842D75">
        <w:tc>
          <w:tcPr>
            <w:tcW w:w="1474" w:type="dxa"/>
            <w:shd w:val="clear" w:color="auto" w:fill="auto"/>
            <w:tcMar>
              <w:left w:w="0" w:type="dxa"/>
            </w:tcMar>
          </w:tcPr>
          <w:p w14:paraId="4FA12E9B"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SPECTRUS BD1500</w:t>
            </w:r>
          </w:p>
        </w:tc>
        <w:tc>
          <w:tcPr>
            <w:tcW w:w="1474" w:type="dxa"/>
            <w:shd w:val="clear" w:color="auto" w:fill="auto"/>
          </w:tcPr>
          <w:p w14:paraId="7585C86C"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bio-</w:t>
            </w:r>
            <w:proofErr w:type="spellStart"/>
            <w:r w:rsidRPr="00842D75">
              <w:rPr>
                <w:rFonts w:ascii="Segoe UI" w:eastAsia="Times New Roman" w:hAnsi="Segoe UI" w:cs="Times New Roman"/>
                <w:color w:val="005D76"/>
                <w:sz w:val="15"/>
                <w:szCs w:val="24"/>
              </w:rPr>
              <w:t>dispersant</w:t>
            </w:r>
            <w:proofErr w:type="spellEnd"/>
            <w:r w:rsidRPr="00842D75">
              <w:rPr>
                <w:rFonts w:ascii="Segoe UI" w:eastAsia="Times New Roman" w:hAnsi="Segoe UI" w:cs="Times New Roman"/>
                <w:color w:val="005D76"/>
                <w:sz w:val="15"/>
                <w:szCs w:val="24"/>
              </w:rPr>
              <w:t xml:space="preserve">: stof die wordt toegepast om de vorming van </w:t>
            </w:r>
            <w:proofErr w:type="spellStart"/>
            <w:r w:rsidRPr="00842D75">
              <w:rPr>
                <w:rFonts w:ascii="Segoe UI" w:eastAsia="Times New Roman" w:hAnsi="Segoe UI" w:cs="Times New Roman"/>
                <w:color w:val="005D76"/>
                <w:sz w:val="15"/>
                <w:szCs w:val="24"/>
              </w:rPr>
              <w:t>biofilms</w:t>
            </w:r>
            <w:proofErr w:type="spellEnd"/>
            <w:r w:rsidRPr="00842D75">
              <w:rPr>
                <w:rFonts w:ascii="Segoe UI" w:eastAsia="Times New Roman" w:hAnsi="Segoe UI" w:cs="Times New Roman"/>
                <w:color w:val="005D76"/>
                <w:sz w:val="15"/>
                <w:szCs w:val="24"/>
              </w:rPr>
              <w:t xml:space="preserve"> of </w:t>
            </w:r>
            <w:proofErr w:type="spellStart"/>
            <w:r w:rsidRPr="00842D75">
              <w:rPr>
                <w:rFonts w:ascii="Segoe UI" w:eastAsia="Times New Roman" w:hAnsi="Segoe UI" w:cs="Times New Roman"/>
                <w:color w:val="005D76"/>
                <w:sz w:val="15"/>
                <w:szCs w:val="24"/>
              </w:rPr>
              <w:t>biofouling</w:t>
            </w:r>
            <w:proofErr w:type="spellEnd"/>
            <w:r w:rsidRPr="00842D75">
              <w:rPr>
                <w:rFonts w:ascii="Segoe UI" w:eastAsia="Times New Roman" w:hAnsi="Segoe UI" w:cs="Times New Roman"/>
                <w:color w:val="005D76"/>
                <w:sz w:val="15"/>
                <w:szCs w:val="24"/>
              </w:rPr>
              <w:t xml:space="preserve"> in industriële processen voorkomen (algen, slijm en dergelijke)</w:t>
            </w:r>
          </w:p>
        </w:tc>
        <w:tc>
          <w:tcPr>
            <w:tcW w:w="1474" w:type="dxa"/>
            <w:shd w:val="clear" w:color="auto" w:fill="auto"/>
          </w:tcPr>
          <w:p w14:paraId="2866C874"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waterige alkalische oplossing van polymeer op basis van propyleenoxide en ethyleenoxide</w:t>
            </w:r>
          </w:p>
        </w:tc>
        <w:tc>
          <w:tcPr>
            <w:tcW w:w="1474" w:type="dxa"/>
            <w:shd w:val="clear" w:color="auto" w:fill="auto"/>
          </w:tcPr>
          <w:p w14:paraId="0A24CF4E" w14:textId="77777777" w:rsidR="00842D75" w:rsidRPr="00842D75" w:rsidRDefault="00842D75" w:rsidP="00842D75">
            <w:pPr>
              <w:suppressAutoHyphens/>
              <w:autoSpaceDN/>
              <w:spacing w:line="210" w:lineRule="atLeast"/>
              <w:jc w:val="righ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n.v.t.</w:t>
            </w:r>
          </w:p>
        </w:tc>
        <w:tc>
          <w:tcPr>
            <w:tcW w:w="1474" w:type="dxa"/>
            <w:shd w:val="clear" w:color="auto" w:fill="auto"/>
          </w:tcPr>
          <w:p w14:paraId="4131898D"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B4: weinig schadelijk voor in water levende organismen</w:t>
            </w:r>
          </w:p>
        </w:tc>
        <w:tc>
          <w:tcPr>
            <w:tcW w:w="1271" w:type="dxa"/>
            <w:shd w:val="clear" w:color="auto" w:fill="auto"/>
            <w:tcMar>
              <w:right w:w="28" w:type="dxa"/>
            </w:tcMar>
          </w:tcPr>
          <w:p w14:paraId="2476B221"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lozing moet zoveel mogelijk worden voorkomen</w:t>
            </w:r>
          </w:p>
        </w:tc>
      </w:tr>
      <w:tr w:rsidR="00842D75" w:rsidRPr="00842D75" w14:paraId="5FD6FB67" w14:textId="77777777" w:rsidTr="00842D75">
        <w:tc>
          <w:tcPr>
            <w:tcW w:w="1474" w:type="dxa"/>
            <w:shd w:val="clear" w:color="auto" w:fill="auto"/>
            <w:tcMar>
              <w:left w:w="0" w:type="dxa"/>
            </w:tcMar>
          </w:tcPr>
          <w:p w14:paraId="1FA439C6"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Zn</w:t>
            </w:r>
          </w:p>
        </w:tc>
        <w:tc>
          <w:tcPr>
            <w:tcW w:w="1474" w:type="dxa"/>
            <w:shd w:val="clear" w:color="auto" w:fill="auto"/>
          </w:tcPr>
          <w:p w14:paraId="7A493645"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aanwezig innamewater</w:t>
            </w:r>
          </w:p>
        </w:tc>
        <w:tc>
          <w:tcPr>
            <w:tcW w:w="1474" w:type="dxa"/>
            <w:shd w:val="clear" w:color="auto" w:fill="auto"/>
          </w:tcPr>
          <w:p w14:paraId="65B3F0FF"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p>
        </w:tc>
        <w:tc>
          <w:tcPr>
            <w:tcW w:w="1474" w:type="dxa"/>
            <w:shd w:val="clear" w:color="auto" w:fill="auto"/>
          </w:tcPr>
          <w:p w14:paraId="43315143" w14:textId="77777777" w:rsidR="00842D75" w:rsidRPr="00842D75" w:rsidRDefault="00842D75" w:rsidP="00842D75">
            <w:pPr>
              <w:suppressAutoHyphens/>
              <w:autoSpaceDN/>
              <w:spacing w:line="210" w:lineRule="atLeast"/>
              <w:jc w:val="righ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7440-66-6</w:t>
            </w:r>
          </w:p>
        </w:tc>
        <w:tc>
          <w:tcPr>
            <w:tcW w:w="1474" w:type="dxa"/>
            <w:shd w:val="clear" w:color="auto" w:fill="auto"/>
          </w:tcPr>
          <w:p w14:paraId="56073D06"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A</w:t>
            </w:r>
          </w:p>
        </w:tc>
        <w:tc>
          <w:tcPr>
            <w:tcW w:w="1271" w:type="dxa"/>
            <w:shd w:val="clear" w:color="auto" w:fill="auto"/>
            <w:tcMar>
              <w:right w:w="28" w:type="dxa"/>
            </w:tcMar>
          </w:tcPr>
          <w:p w14:paraId="6EBCE62B"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lozing moet zoveel mogelijk worden voorkomen</w:t>
            </w:r>
          </w:p>
        </w:tc>
      </w:tr>
      <w:tr w:rsidR="00842D75" w:rsidRPr="00842D75" w14:paraId="77686C40" w14:textId="77777777" w:rsidTr="00842D75">
        <w:tc>
          <w:tcPr>
            <w:tcW w:w="1474" w:type="dxa"/>
            <w:shd w:val="clear" w:color="auto" w:fill="auto"/>
            <w:tcMar>
              <w:left w:w="0" w:type="dxa"/>
            </w:tcMar>
          </w:tcPr>
          <w:p w14:paraId="55777AF4"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SO</w:t>
            </w:r>
            <w:r w:rsidRPr="00842D75">
              <w:rPr>
                <w:rFonts w:ascii="Segoe UI" w:eastAsia="Times New Roman" w:hAnsi="Segoe UI" w:cs="Times New Roman"/>
                <w:color w:val="005D76"/>
                <w:sz w:val="15"/>
                <w:szCs w:val="24"/>
                <w:vertAlign w:val="subscript"/>
              </w:rPr>
              <w:t>4</w:t>
            </w:r>
          </w:p>
        </w:tc>
        <w:tc>
          <w:tcPr>
            <w:tcW w:w="1474" w:type="dxa"/>
            <w:shd w:val="clear" w:color="auto" w:fill="auto"/>
          </w:tcPr>
          <w:p w14:paraId="63B4C8FE"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aanwezig innamewater</w:t>
            </w:r>
          </w:p>
        </w:tc>
        <w:tc>
          <w:tcPr>
            <w:tcW w:w="1474" w:type="dxa"/>
            <w:shd w:val="clear" w:color="auto" w:fill="auto"/>
          </w:tcPr>
          <w:p w14:paraId="298F96C2"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p>
        </w:tc>
        <w:tc>
          <w:tcPr>
            <w:tcW w:w="1474" w:type="dxa"/>
            <w:shd w:val="clear" w:color="auto" w:fill="auto"/>
          </w:tcPr>
          <w:p w14:paraId="04976C31" w14:textId="77777777" w:rsidR="00842D75" w:rsidRPr="00842D75" w:rsidRDefault="00842D75" w:rsidP="00842D75">
            <w:pPr>
              <w:suppressAutoHyphens/>
              <w:autoSpaceDN/>
              <w:spacing w:line="210" w:lineRule="atLeast"/>
              <w:jc w:val="righ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14808-79-8</w:t>
            </w:r>
          </w:p>
        </w:tc>
        <w:tc>
          <w:tcPr>
            <w:tcW w:w="1474" w:type="dxa"/>
            <w:shd w:val="clear" w:color="auto" w:fill="auto"/>
          </w:tcPr>
          <w:p w14:paraId="401E53DD"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C</w:t>
            </w:r>
          </w:p>
        </w:tc>
        <w:tc>
          <w:tcPr>
            <w:tcW w:w="1271" w:type="dxa"/>
            <w:shd w:val="clear" w:color="auto" w:fill="auto"/>
            <w:tcMar>
              <w:right w:w="28" w:type="dxa"/>
            </w:tcMar>
          </w:tcPr>
          <w:p w14:paraId="66842ABC"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p>
        </w:tc>
      </w:tr>
      <w:tr w:rsidR="00842D75" w:rsidRPr="00842D75" w14:paraId="36F2255D" w14:textId="77777777" w:rsidTr="00842D75">
        <w:tc>
          <w:tcPr>
            <w:tcW w:w="1474" w:type="dxa"/>
            <w:shd w:val="clear" w:color="auto" w:fill="auto"/>
            <w:tcMar>
              <w:left w:w="0" w:type="dxa"/>
            </w:tcMar>
          </w:tcPr>
          <w:p w14:paraId="7C0DBA0C"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tot-P</w:t>
            </w:r>
          </w:p>
        </w:tc>
        <w:tc>
          <w:tcPr>
            <w:tcW w:w="1474" w:type="dxa"/>
            <w:shd w:val="clear" w:color="auto" w:fill="auto"/>
          </w:tcPr>
          <w:p w14:paraId="35A766A8"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aanwezig innamewater</w:t>
            </w:r>
          </w:p>
        </w:tc>
        <w:tc>
          <w:tcPr>
            <w:tcW w:w="1474" w:type="dxa"/>
            <w:shd w:val="clear" w:color="auto" w:fill="auto"/>
          </w:tcPr>
          <w:p w14:paraId="7219FE17"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p>
        </w:tc>
        <w:tc>
          <w:tcPr>
            <w:tcW w:w="1474" w:type="dxa"/>
            <w:shd w:val="clear" w:color="auto" w:fill="auto"/>
          </w:tcPr>
          <w:p w14:paraId="6A35A7FF" w14:textId="77777777" w:rsidR="00842D75" w:rsidRPr="00842D75" w:rsidRDefault="00842D75" w:rsidP="00842D75">
            <w:pPr>
              <w:suppressAutoHyphens/>
              <w:autoSpaceDN/>
              <w:spacing w:line="210" w:lineRule="atLeast"/>
              <w:jc w:val="righ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n.v.t.</w:t>
            </w:r>
          </w:p>
        </w:tc>
        <w:tc>
          <w:tcPr>
            <w:tcW w:w="1474" w:type="dxa"/>
            <w:shd w:val="clear" w:color="auto" w:fill="auto"/>
          </w:tcPr>
          <w:p w14:paraId="277AD45B"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r w:rsidRPr="00842D75">
              <w:rPr>
                <w:rFonts w:ascii="Segoe UI" w:eastAsia="Times New Roman" w:hAnsi="Segoe UI" w:cs="Times New Roman"/>
                <w:color w:val="005D76"/>
                <w:sz w:val="15"/>
                <w:szCs w:val="24"/>
              </w:rPr>
              <w:t>C</w:t>
            </w:r>
          </w:p>
        </w:tc>
        <w:tc>
          <w:tcPr>
            <w:tcW w:w="1271" w:type="dxa"/>
            <w:shd w:val="clear" w:color="auto" w:fill="auto"/>
            <w:tcMar>
              <w:right w:w="28" w:type="dxa"/>
            </w:tcMar>
          </w:tcPr>
          <w:p w14:paraId="2E315E0F" w14:textId="77777777" w:rsidR="00842D75" w:rsidRPr="00842D75" w:rsidRDefault="00842D75" w:rsidP="00842D75">
            <w:pPr>
              <w:suppressAutoHyphens/>
              <w:autoSpaceDN/>
              <w:spacing w:line="210" w:lineRule="atLeast"/>
              <w:textAlignment w:val="auto"/>
              <w:rPr>
                <w:rFonts w:ascii="Segoe UI" w:eastAsia="Times New Roman" w:hAnsi="Segoe UI" w:cs="Times New Roman"/>
                <w:color w:val="005D76"/>
                <w:sz w:val="15"/>
                <w:szCs w:val="24"/>
              </w:rPr>
            </w:pPr>
          </w:p>
        </w:tc>
      </w:tr>
    </w:tbl>
    <w:p w14:paraId="0290384E"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 w:val="14"/>
          <w:szCs w:val="14"/>
        </w:rPr>
      </w:pPr>
      <w:r w:rsidRPr="00842D75">
        <w:rPr>
          <w:rFonts w:ascii="Segoe UI" w:eastAsia="Times New Roman" w:hAnsi="Segoe UI" w:cs="Times New Roman"/>
          <w:color w:val="auto"/>
          <w:sz w:val="14"/>
          <w:szCs w:val="14"/>
          <w:vertAlign w:val="superscript"/>
        </w:rPr>
        <w:t>1</w:t>
      </w:r>
      <w:r w:rsidRPr="00842D75">
        <w:rPr>
          <w:rFonts w:ascii="Segoe UI" w:eastAsia="Times New Roman" w:hAnsi="Segoe UI" w:cs="Times New Roman"/>
          <w:color w:val="auto"/>
          <w:sz w:val="14"/>
          <w:szCs w:val="14"/>
        </w:rPr>
        <w:t xml:space="preserve"> in de tabel zijn een drietal milieu-eigen stoffen benoemd die afkomstig zijn uit het innamewater. In realiteit zijn uiteraard meerdere stoffen aanwezig. Het aantal stoffen is hier beperkt om het praktijkvoorbeeld overzichtelijk te houden. </w:t>
      </w:r>
    </w:p>
    <w:p w14:paraId="71CCC1CE"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p>
    <w:p w14:paraId="5733E1E4"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meest schadelijk stof is natriumhypochloriet, welke is gekwalificeerd als </w:t>
      </w:r>
      <w:r w:rsidRPr="00842D75">
        <w:rPr>
          <w:rFonts w:ascii="Segoe UI" w:eastAsia="Times New Roman" w:hAnsi="Segoe UI" w:cs="Times New Roman"/>
          <w:color w:val="auto"/>
          <w:szCs w:val="19"/>
        </w:rPr>
        <w:t>‘</w:t>
      </w:r>
      <w:r w:rsidRPr="00842D75">
        <w:rPr>
          <w:rFonts w:ascii="Segoe UI" w:eastAsia="Times New Roman" w:hAnsi="Segoe UI" w:cs="Times New Roman"/>
          <w:color w:val="auto"/>
          <w:szCs w:val="24"/>
        </w:rPr>
        <w:t xml:space="preserve">zeer giftig voor in water levende organismen’ (klasse A1) en hierbij hoort een saneringsinspanning om een </w:t>
      </w:r>
      <w:proofErr w:type="spellStart"/>
      <w:r w:rsidRPr="00842D75">
        <w:rPr>
          <w:rFonts w:ascii="Segoe UI" w:eastAsia="Times New Roman" w:hAnsi="Segoe UI" w:cs="Times New Roman"/>
          <w:color w:val="auto"/>
          <w:szCs w:val="24"/>
        </w:rPr>
        <w:t>nullozing</w:t>
      </w:r>
      <w:proofErr w:type="spellEnd"/>
      <w:r w:rsidRPr="00842D75">
        <w:rPr>
          <w:rFonts w:ascii="Segoe UI" w:eastAsia="Times New Roman" w:hAnsi="Segoe UI" w:cs="Times New Roman"/>
          <w:color w:val="auto"/>
          <w:szCs w:val="24"/>
        </w:rPr>
        <w:t xml:space="preserve"> van vrij chloor zo dicht mogelijk te benaderen. Dit is bij deze koelwaterlozing vormgegeven door het toevoegen van SPECTRUS DT1403 voor het verwijderen van vrij chloor, chloroform en monitoring van de hoeveelheden. </w:t>
      </w:r>
    </w:p>
    <w:p w14:paraId="7C6DC184"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p>
    <w:p w14:paraId="19A5CF0E"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overige stoffen vallen in ABM </w:t>
      </w:r>
      <w:proofErr w:type="spellStart"/>
      <w:r w:rsidRPr="00842D75">
        <w:rPr>
          <w:rFonts w:ascii="Segoe UI" w:eastAsia="Times New Roman" w:hAnsi="Segoe UI" w:cs="Times New Roman"/>
          <w:color w:val="auto"/>
          <w:szCs w:val="24"/>
        </w:rPr>
        <w:t>klasses</w:t>
      </w:r>
      <w:proofErr w:type="spellEnd"/>
      <w:r w:rsidRPr="00842D75">
        <w:rPr>
          <w:rFonts w:ascii="Segoe UI" w:eastAsia="Times New Roman" w:hAnsi="Segoe UI" w:cs="Times New Roman"/>
          <w:color w:val="auto"/>
          <w:szCs w:val="24"/>
        </w:rPr>
        <w:t xml:space="preserve"> B3 (schadelijk voor in het water levende organismen) en B4 (weinig schadelijk voor in het water levende organismen). Het gebruik moet zo veel mogelijk worden beperkt. Hiervoor zijn  maatregelen genomen in het ontwerp (inzet geautomatiseerde doseerpompen). </w:t>
      </w:r>
    </w:p>
    <w:p w14:paraId="0905075C"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p>
    <w:p w14:paraId="20F7FB89" w14:textId="77777777" w:rsidR="00842D75" w:rsidRPr="00842D75" w:rsidRDefault="00842D75" w:rsidP="00842D75">
      <w:pPr>
        <w:autoSpaceDN/>
        <w:spacing w:line="240" w:lineRule="auto"/>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Het ontwerp van het koelwatersysteem voldoet hiermee aan BBT.</w:t>
      </w:r>
    </w:p>
    <w:p w14:paraId="64798990" w14:textId="77777777" w:rsidR="00842D75" w:rsidRPr="00842D75" w:rsidRDefault="00842D75" w:rsidP="00842D75">
      <w:pPr>
        <w:autoSpaceDN/>
        <w:spacing w:line="240" w:lineRule="auto"/>
        <w:textAlignment w:val="auto"/>
        <w:rPr>
          <w:rFonts w:ascii="Segoe UI" w:eastAsia="Times New Roman" w:hAnsi="Segoe UI" w:cs="Times New Roman"/>
          <w:color w:val="005D76"/>
          <w:sz w:val="22"/>
          <w:szCs w:val="20"/>
        </w:rPr>
      </w:pPr>
    </w:p>
    <w:p w14:paraId="259F4E81"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lastRenderedPageBreak/>
        <w:t>Voldoet de restlozing aan de immissietoets?</w:t>
      </w:r>
    </w:p>
    <w:p w14:paraId="6B9361A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Voor de stoffen in het te lozen water is een immissietoets doorlopen. </w:t>
      </w:r>
    </w:p>
    <w:p w14:paraId="10157B97"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23330D86" w14:textId="77777777" w:rsidR="00842D75" w:rsidRPr="00842D75" w:rsidRDefault="00842D75" w:rsidP="00842D75">
      <w:pPr>
        <w:suppressAutoHyphens/>
        <w:autoSpaceDN/>
        <w:spacing w:line="252" w:lineRule="atLeast"/>
        <w:textAlignment w:val="auto"/>
        <w:outlineLvl w:val="4"/>
        <w:rPr>
          <w:rFonts w:ascii="Segoe UI" w:eastAsia="Times New Roman" w:hAnsi="Segoe UI" w:cs="Times New Roman"/>
          <w:bCs/>
          <w:i/>
          <w:iCs/>
          <w:color w:val="005D76"/>
          <w:szCs w:val="26"/>
        </w:rPr>
      </w:pPr>
      <w:r w:rsidRPr="00842D75">
        <w:rPr>
          <w:rFonts w:ascii="Segoe UI" w:eastAsia="Times New Roman" w:hAnsi="Segoe UI" w:cs="Times New Roman"/>
          <w:bCs/>
          <w:i/>
          <w:iCs/>
          <w:color w:val="005D76"/>
          <w:szCs w:val="26"/>
        </w:rPr>
        <w:t>Bijvangst</w:t>
      </w:r>
    </w:p>
    <w:p w14:paraId="789A93F6"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Eerst is de lozing beoordeeld op de lozing van de milieu-eigen stoffen die al in het innamewater aanwezig zijn. De concentraties van zink, sulfaat en tot-P in het ontvangende oppervlaktewater op de rand van de mengzone wijzigen niet door de lozing: er wordt immers dezelfde vracht geloosd als dat er wordt onttrokken aan het oppervlaktewater. Lokaal wordt echter wel een verhoging van de concentraties veroorzaakt: de concentratie in het lozingswater ligt hoger dan de concentratie in het innamewater door indikking in de koeltoren (gemiddeld met een factor 3). De effecten hiervan zijn beoordeeld met de immissietoets (toetsing overschrijding </w:t>
      </w:r>
      <w:proofErr w:type="spellStart"/>
      <w:r w:rsidRPr="00842D75">
        <w:rPr>
          <w:rFonts w:ascii="Segoe UI" w:eastAsia="Times New Roman" w:hAnsi="Segoe UI" w:cs="Times New Roman"/>
          <w:color w:val="auto"/>
          <w:szCs w:val="24"/>
        </w:rPr>
        <w:t>MAC-waarden</w:t>
      </w:r>
      <w:proofErr w:type="spellEnd"/>
      <w:r w:rsidRPr="00842D75">
        <w:rPr>
          <w:rFonts w:ascii="Segoe UI" w:eastAsia="Times New Roman" w:hAnsi="Segoe UI" w:cs="Times New Roman"/>
          <w:color w:val="auto"/>
          <w:szCs w:val="24"/>
        </w:rPr>
        <w:t xml:space="preserve">). In dit geval worden de MAC waarden echter niet overschreden door de lozing. De lozing voldoet daarmee voor de stoffen die in het innamewater reeds aanwezig zijn. </w:t>
      </w:r>
    </w:p>
    <w:p w14:paraId="5D2B2CBE"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C604FE9"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Was dit niet het geval geweest, dan hadden ook voor de aanvullend te verwijderen vracht maatregelen genomen moeten worden om te voldoen aan de immissietoets. In dit geval kan de te verwijderen vracht worden berekend door met behulp van de immissietoets de concentratie te berekenen waarbij de lozing voldoet aan de toetsing voor de </w:t>
      </w:r>
      <w:proofErr w:type="spellStart"/>
      <w:r w:rsidRPr="00842D75">
        <w:rPr>
          <w:rFonts w:ascii="Segoe UI" w:eastAsia="Times New Roman" w:hAnsi="Segoe UI" w:cs="Times New Roman"/>
          <w:color w:val="auto"/>
          <w:szCs w:val="24"/>
        </w:rPr>
        <w:t>MAC-waarden</w:t>
      </w:r>
      <w:proofErr w:type="spellEnd"/>
      <w:r w:rsidRPr="00842D75">
        <w:rPr>
          <w:rFonts w:ascii="Segoe UI" w:eastAsia="Times New Roman" w:hAnsi="Segoe UI" w:cs="Times New Roman"/>
          <w:color w:val="auto"/>
          <w:szCs w:val="24"/>
        </w:rPr>
        <w:t xml:space="preserve">. Het verschil tussen deze concentratie en de concentratie in het lozingswater, maal het debiet geeft dan de aanvullend te verwijderen vracht waarover de kosteneffectiviteitsdrempel kan worden berekend. </w:t>
      </w:r>
    </w:p>
    <w:p w14:paraId="75E68425"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27686BDD" w14:textId="77777777" w:rsidR="00842D75" w:rsidRPr="00842D75" w:rsidRDefault="00842D75" w:rsidP="00842D75">
      <w:pPr>
        <w:suppressAutoHyphens/>
        <w:autoSpaceDN/>
        <w:spacing w:line="252" w:lineRule="atLeast"/>
        <w:textAlignment w:val="auto"/>
        <w:outlineLvl w:val="4"/>
        <w:rPr>
          <w:rFonts w:ascii="Segoe UI" w:eastAsia="Times New Roman" w:hAnsi="Segoe UI" w:cs="Times New Roman"/>
          <w:bCs/>
          <w:i/>
          <w:iCs/>
          <w:color w:val="005D76"/>
          <w:szCs w:val="26"/>
        </w:rPr>
      </w:pPr>
      <w:r w:rsidRPr="00842D75">
        <w:rPr>
          <w:rFonts w:ascii="Segoe UI" w:eastAsia="Times New Roman" w:hAnsi="Segoe UI" w:cs="Times New Roman"/>
          <w:bCs/>
          <w:i/>
          <w:iCs/>
          <w:color w:val="005D76"/>
          <w:szCs w:val="26"/>
        </w:rPr>
        <w:t>Conditioneringsmiddelen</w:t>
      </w:r>
    </w:p>
    <w:p w14:paraId="6BFED0D4"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Het toepassen van </w:t>
      </w:r>
      <w:proofErr w:type="spellStart"/>
      <w:r w:rsidRPr="00842D75">
        <w:rPr>
          <w:rFonts w:ascii="Segoe UI" w:eastAsia="Times New Roman" w:hAnsi="Segoe UI" w:cs="Times New Roman"/>
          <w:color w:val="auto"/>
          <w:szCs w:val="24"/>
        </w:rPr>
        <w:t>natrium-hypochloriet</w:t>
      </w:r>
      <w:proofErr w:type="spellEnd"/>
      <w:r w:rsidRPr="00842D75">
        <w:rPr>
          <w:rFonts w:ascii="Segoe UI" w:eastAsia="Times New Roman" w:hAnsi="Segoe UI" w:cs="Times New Roman"/>
          <w:color w:val="auto"/>
          <w:szCs w:val="24"/>
        </w:rPr>
        <w:t xml:space="preserve">, zwavelzuur en SPECTRUS BD1500 is beoordeeld met de immissietoets en vormt geen probleem voor de waterkwaliteit. </w:t>
      </w:r>
    </w:p>
    <w:p w14:paraId="299E4329"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37835655"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Door de toepassing van fosforzuur voor conditionering van het koelwater neemt de totaal-P concentratie in het te lozen water toe naar 1 mg P/l. De achtergrondconcentratie in het kanaal is 0,10 mg P/l. </w:t>
      </w:r>
    </w:p>
    <w:p w14:paraId="4493DDE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7B5F89B"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onderstaande afbeelding geeft het resultaat van de immissietoets hiervoor. De concentratie die wordt veroorzaakt door de lozing ligt boven de JG-MKN op de rand van de mengzone en de concentratiestijging is meer dan 10% van de JG-MKN. </w:t>
      </w:r>
    </w:p>
    <w:p w14:paraId="1B0F49E6"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noProof/>
          <w:color w:val="auto"/>
          <w:szCs w:val="24"/>
        </w:rPr>
        <w:drawing>
          <wp:anchor distT="0" distB="0" distL="114300" distR="114300" simplePos="0" relativeHeight="251658240" behindDoc="0" locked="0" layoutInCell="1" allowOverlap="1" wp14:anchorId="6EABBB8D" wp14:editId="4D470F00">
            <wp:simplePos x="0" y="0"/>
            <wp:positionH relativeFrom="column">
              <wp:posOffset>3001010</wp:posOffset>
            </wp:positionH>
            <wp:positionV relativeFrom="paragraph">
              <wp:posOffset>173990</wp:posOffset>
            </wp:positionV>
            <wp:extent cx="3169920" cy="2002155"/>
            <wp:effectExtent l="0" t="0" r="0" b="0"/>
            <wp:wrapSquare wrapText="bothSides"/>
            <wp:docPr id="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9920" cy="200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D75">
        <w:rPr>
          <w:rFonts w:ascii="Segoe UI" w:eastAsia="Times New Roman" w:hAnsi="Segoe UI" w:cs="Times New Roman"/>
          <w:noProof/>
          <w:color w:val="auto"/>
          <w:szCs w:val="24"/>
        </w:rPr>
        <w:drawing>
          <wp:anchor distT="0" distB="0" distL="114300" distR="114300" simplePos="0" relativeHeight="251657216" behindDoc="0" locked="0" layoutInCell="1" allowOverlap="1" wp14:anchorId="3A1759BA" wp14:editId="2CDA0F89">
            <wp:simplePos x="0" y="0"/>
            <wp:positionH relativeFrom="margin">
              <wp:align>left</wp:align>
            </wp:positionH>
            <wp:positionV relativeFrom="paragraph">
              <wp:posOffset>128270</wp:posOffset>
            </wp:positionV>
            <wp:extent cx="2835275" cy="3421380"/>
            <wp:effectExtent l="0" t="0" r="3175" b="7620"/>
            <wp:wrapSquare wrapText="bothSides"/>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5275" cy="3421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2AC23"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9E27B4D"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00A128D8"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41A8A14A"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D405DE9"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295FAAA2"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621CD69"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69D216B3" w14:textId="77777777" w:rsidR="00842D75" w:rsidRPr="00842D75" w:rsidRDefault="00842D75" w:rsidP="00211B56">
      <w:pPr>
        <w:keepNext/>
        <w:keepLines/>
        <w:tabs>
          <w:tab w:val="num" w:pos="2770"/>
        </w:tabs>
        <w:suppressAutoHyphens/>
        <w:autoSpaceDN/>
        <w:spacing w:line="252" w:lineRule="atLeast"/>
        <w:ind w:left="2410"/>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t xml:space="preserve"> </w:t>
      </w:r>
    </w:p>
    <w:p w14:paraId="3BBDBDE6"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92AF778"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lastRenderedPageBreak/>
        <w:t xml:space="preserve">Het bedrijf moet daarmee aanvullende maatregelen nemen om te voldoen aan de immissietoets. </w:t>
      </w:r>
    </w:p>
    <w:p w14:paraId="0064AB69"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31109584" w14:textId="77777777" w:rsidR="00842D75" w:rsidRPr="00842D75" w:rsidRDefault="00842D75" w:rsidP="00842D75">
      <w:pPr>
        <w:keepNext/>
        <w:keepLines/>
        <w:suppressAutoHyphens/>
        <w:autoSpaceDN/>
        <w:spacing w:line="252" w:lineRule="atLeast"/>
        <w:textAlignment w:val="auto"/>
        <w:outlineLvl w:val="3"/>
        <w:rPr>
          <w:rFonts w:ascii="Segoe UI Semibold" w:eastAsia="Times New Roman" w:hAnsi="Segoe UI Semibold" w:cs="Times New Roman"/>
          <w:color w:val="005D76"/>
          <w:szCs w:val="20"/>
        </w:rPr>
      </w:pPr>
      <w:r w:rsidRPr="00842D75">
        <w:rPr>
          <w:rFonts w:ascii="Segoe UI Semibold" w:eastAsia="Times New Roman" w:hAnsi="Segoe UI Semibold" w:cs="Times New Roman"/>
          <w:color w:val="005D76"/>
          <w:szCs w:val="20"/>
        </w:rPr>
        <w:t>Welke aanvullende maatregelen worden ingezet?</w:t>
      </w:r>
    </w:p>
    <w:p w14:paraId="6444AF89"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Het bedrijf besluit in plaats van het middel GENGARD GN7300 een middel in te zetten op basis van sulfide. De sulfaatconcentratie in het te lozen water neemt daarmee toe tot 160 mg SO</w:t>
      </w:r>
      <w:r w:rsidRPr="00842D75">
        <w:rPr>
          <w:rFonts w:ascii="Segoe UI" w:eastAsia="Times New Roman" w:hAnsi="Segoe UI" w:cs="Times New Roman"/>
          <w:color w:val="auto"/>
          <w:szCs w:val="24"/>
          <w:vertAlign w:val="subscript"/>
        </w:rPr>
        <w:t>4</w:t>
      </w:r>
      <w:r w:rsidRPr="00842D75">
        <w:rPr>
          <w:rFonts w:ascii="Segoe UI" w:eastAsia="Times New Roman" w:hAnsi="Segoe UI" w:cs="Times New Roman"/>
          <w:color w:val="auto"/>
          <w:szCs w:val="24"/>
        </w:rPr>
        <w:t xml:space="preserve">/l. De kosten van dit alternatieve middel zijn niet significant hoger. De onderstaande afbeelding geeft de resultaten van de immissietoets voor de hogere sulfaatconcentratie. </w:t>
      </w:r>
    </w:p>
    <w:p w14:paraId="3A0F070B"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noProof/>
          <w:color w:val="auto"/>
          <w:szCs w:val="24"/>
        </w:rPr>
        <w:drawing>
          <wp:anchor distT="0" distB="0" distL="114300" distR="114300" simplePos="0" relativeHeight="251660288" behindDoc="0" locked="0" layoutInCell="1" allowOverlap="1" wp14:anchorId="4492C1E0" wp14:editId="4D2496AD">
            <wp:simplePos x="0" y="0"/>
            <wp:positionH relativeFrom="column">
              <wp:posOffset>3145790</wp:posOffset>
            </wp:positionH>
            <wp:positionV relativeFrom="paragraph">
              <wp:posOffset>182880</wp:posOffset>
            </wp:positionV>
            <wp:extent cx="2956560" cy="1864995"/>
            <wp:effectExtent l="0" t="0" r="0" b="1905"/>
            <wp:wrapSquare wrapText="bothSides"/>
            <wp:docPr id="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6560"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D75">
        <w:rPr>
          <w:rFonts w:ascii="Segoe UI" w:eastAsia="Times New Roman" w:hAnsi="Segoe UI" w:cs="Times New Roman"/>
          <w:noProof/>
          <w:color w:val="auto"/>
          <w:szCs w:val="24"/>
        </w:rPr>
        <w:drawing>
          <wp:anchor distT="0" distB="0" distL="114300" distR="114300" simplePos="0" relativeHeight="251659264" behindDoc="0" locked="0" layoutInCell="1" allowOverlap="1" wp14:anchorId="0FB53EB2" wp14:editId="3732EFF5">
            <wp:simplePos x="0" y="0"/>
            <wp:positionH relativeFrom="margin">
              <wp:align>left</wp:align>
            </wp:positionH>
            <wp:positionV relativeFrom="paragraph">
              <wp:posOffset>158750</wp:posOffset>
            </wp:positionV>
            <wp:extent cx="3108960" cy="3693160"/>
            <wp:effectExtent l="0" t="0" r="0" b="2540"/>
            <wp:wrapSquare wrapText="bothSides"/>
            <wp:docPr id="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0056" cy="36950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DF687"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A378875"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3F7AF49A"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6B069AC6"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76C8E2B"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A970BB9"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2FA974AD"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2EDDABB"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49ECEF28"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219FA65A"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04BD95DA"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82A86C9"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281CEE0"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8EA129D" w14:textId="77777777" w:rsidR="00842D75" w:rsidRDefault="00842D75" w:rsidP="00842D75">
      <w:pPr>
        <w:suppressAutoHyphens/>
        <w:autoSpaceDN/>
        <w:spacing w:line="252" w:lineRule="atLeast"/>
        <w:textAlignment w:val="auto"/>
        <w:rPr>
          <w:rFonts w:ascii="Segoe UI" w:eastAsia="Times New Roman" w:hAnsi="Segoe UI" w:cs="Times New Roman"/>
          <w:color w:val="auto"/>
          <w:szCs w:val="24"/>
        </w:rPr>
      </w:pPr>
      <w:r w:rsidRPr="00842D75">
        <w:rPr>
          <w:rFonts w:ascii="Segoe UI" w:eastAsia="Times New Roman" w:hAnsi="Segoe UI" w:cs="Times New Roman"/>
          <w:color w:val="auto"/>
          <w:szCs w:val="24"/>
        </w:rPr>
        <w:t xml:space="preserve">De immissietoets voldoet, waarmee de lozing voldoet aan de voorwaarden. </w:t>
      </w:r>
    </w:p>
    <w:p w14:paraId="66D8BD17" w14:textId="77777777" w:rsidR="00211B56" w:rsidRDefault="00211B56" w:rsidP="00842D75">
      <w:pPr>
        <w:suppressAutoHyphens/>
        <w:autoSpaceDN/>
        <w:spacing w:line="252" w:lineRule="atLeast"/>
        <w:textAlignment w:val="auto"/>
        <w:rPr>
          <w:rFonts w:ascii="Segoe UI" w:eastAsia="Times New Roman" w:hAnsi="Segoe UI" w:cs="Times New Roman"/>
          <w:color w:val="auto"/>
          <w:szCs w:val="24"/>
        </w:rPr>
      </w:pPr>
    </w:p>
    <w:p w14:paraId="23DB1411" w14:textId="77777777" w:rsidR="00211B56" w:rsidRDefault="00211B56" w:rsidP="00842D75">
      <w:pPr>
        <w:suppressAutoHyphens/>
        <w:autoSpaceDN/>
        <w:spacing w:line="252" w:lineRule="atLeast"/>
        <w:textAlignment w:val="auto"/>
        <w:rPr>
          <w:rFonts w:ascii="Segoe UI" w:eastAsia="Times New Roman" w:hAnsi="Segoe UI" w:cs="Times New Roman"/>
          <w:color w:val="auto"/>
          <w:szCs w:val="24"/>
        </w:rPr>
      </w:pPr>
      <w:r>
        <w:rPr>
          <w:rFonts w:ascii="Segoe UI" w:eastAsia="Times New Roman" w:hAnsi="Segoe UI" w:cs="Times New Roman"/>
          <w:color w:val="auto"/>
          <w:szCs w:val="24"/>
        </w:rPr>
        <w:t>Het gaat om een bestaande lozing waarvan de lozing na uitvoering van maatregelen het halen van de waterkwaliteitsdoelstellingen niet belemmerd.</w:t>
      </w:r>
    </w:p>
    <w:p w14:paraId="269D9B8E" w14:textId="77777777" w:rsidR="00211B56" w:rsidRDefault="00211B56" w:rsidP="00842D75">
      <w:pPr>
        <w:suppressAutoHyphens/>
        <w:autoSpaceDN/>
        <w:spacing w:line="252" w:lineRule="atLeast"/>
        <w:textAlignment w:val="auto"/>
        <w:rPr>
          <w:rFonts w:ascii="Segoe UI" w:eastAsia="Times New Roman" w:hAnsi="Segoe UI" w:cs="Times New Roman"/>
          <w:color w:val="auto"/>
          <w:szCs w:val="24"/>
        </w:rPr>
      </w:pPr>
    </w:p>
    <w:p w14:paraId="07656617" w14:textId="77777777" w:rsidR="00211B56" w:rsidRPr="00842D75" w:rsidRDefault="00211B56" w:rsidP="00842D75">
      <w:pPr>
        <w:suppressAutoHyphens/>
        <w:autoSpaceDN/>
        <w:spacing w:line="252" w:lineRule="atLeast"/>
        <w:textAlignment w:val="auto"/>
        <w:rPr>
          <w:rFonts w:ascii="Segoe UI" w:eastAsia="Times New Roman" w:hAnsi="Segoe UI" w:cs="Times New Roman"/>
          <w:color w:val="auto"/>
          <w:szCs w:val="24"/>
        </w:rPr>
      </w:pPr>
      <w:r>
        <w:rPr>
          <w:rFonts w:ascii="Segoe UI" w:eastAsia="Times New Roman" w:hAnsi="Segoe UI" w:cs="Times New Roman"/>
          <w:color w:val="auto"/>
          <w:szCs w:val="24"/>
        </w:rPr>
        <w:t xml:space="preserve">Om te voldoen aan de immissietoets moet de emissie van P met 81,25% worden gereduceerd, hetgeen neerkomt op een jaarlijkse hoeveelheid van 1281 kg aan P. Voor BBT+ maatregelen voor P-verwijdering mag op basis van kosteneffectiviteitsdrempels ca. 50 </w:t>
      </w:r>
      <w:r>
        <w:rPr>
          <w:rFonts w:ascii="Segoe UI" w:eastAsia="Times New Roman" w:hAnsi="Segoe UI" w:cs="Segoe UI"/>
          <w:color w:val="auto"/>
          <w:szCs w:val="24"/>
        </w:rPr>
        <w:t>€</w:t>
      </w:r>
      <w:r>
        <w:rPr>
          <w:rFonts w:ascii="Segoe UI" w:eastAsia="Times New Roman" w:hAnsi="Segoe UI" w:cs="Times New Roman"/>
          <w:color w:val="auto"/>
          <w:szCs w:val="24"/>
        </w:rPr>
        <w:t>/kg-</w:t>
      </w:r>
      <w:proofErr w:type="spellStart"/>
      <w:r>
        <w:rPr>
          <w:rFonts w:ascii="Segoe UI" w:eastAsia="Times New Roman" w:hAnsi="Segoe UI" w:cs="Times New Roman"/>
          <w:color w:val="auto"/>
          <w:szCs w:val="24"/>
        </w:rPr>
        <w:t>verw</w:t>
      </w:r>
      <w:proofErr w:type="spellEnd"/>
      <w:r>
        <w:rPr>
          <w:rFonts w:ascii="Segoe UI" w:eastAsia="Times New Roman" w:hAnsi="Segoe UI" w:cs="Times New Roman"/>
          <w:color w:val="auto"/>
          <w:szCs w:val="24"/>
        </w:rPr>
        <w:t xml:space="preserve">. worden uitgegeven. Dit betekent dat voor een maatregel ca. 1281*50 = 64000 </w:t>
      </w:r>
      <w:r>
        <w:rPr>
          <w:rFonts w:ascii="Segoe UI" w:eastAsia="Times New Roman" w:hAnsi="Segoe UI" w:cs="Segoe UI"/>
          <w:color w:val="auto"/>
          <w:szCs w:val="24"/>
        </w:rPr>
        <w:t>€ per jaar mag worden uitgegeven. De kosten van het nieuwe middel komen nagenoeg overeen met de kosten van het oude middel. Met ander woorden de maatregel kan als  kosteneffectief worden aangemerkt.</w:t>
      </w:r>
    </w:p>
    <w:p w14:paraId="580A291E"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8D8368C"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39B159B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63CCD9C3"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44CB04D3"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3B84FD93"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7800D1F5"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528390E0"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1C59B85F"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3902C391"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3A156E37" w14:textId="77777777" w:rsidR="00842D75" w:rsidRPr="00842D75" w:rsidRDefault="00842D75" w:rsidP="00842D75">
      <w:pPr>
        <w:suppressAutoHyphens/>
        <w:autoSpaceDN/>
        <w:spacing w:line="252" w:lineRule="atLeast"/>
        <w:textAlignment w:val="auto"/>
        <w:rPr>
          <w:rFonts w:ascii="Segoe UI" w:eastAsia="Times New Roman" w:hAnsi="Segoe UI" w:cs="Times New Roman"/>
          <w:color w:val="auto"/>
          <w:szCs w:val="24"/>
        </w:rPr>
      </w:pPr>
    </w:p>
    <w:p w14:paraId="6331F3F8" w14:textId="77777777" w:rsidR="00842D75" w:rsidRPr="00842D75" w:rsidRDefault="00842D75" w:rsidP="00211B56">
      <w:pPr>
        <w:autoSpaceDN/>
        <w:spacing w:line="240" w:lineRule="auto"/>
        <w:textAlignment w:val="auto"/>
        <w:rPr>
          <w:rFonts w:ascii="Calibri" w:eastAsia="Times New Roman" w:hAnsi="Calibri" w:cs="Times New Roman"/>
          <w:caps/>
          <w:color w:val="404040"/>
          <w:sz w:val="20"/>
          <w:szCs w:val="20"/>
          <w:lang w:eastAsia="en-US"/>
        </w:rPr>
      </w:pPr>
      <w:r w:rsidRPr="00842D75">
        <w:rPr>
          <w:rFonts w:ascii="Calibri" w:eastAsia="Times New Roman" w:hAnsi="Calibri" w:cs="Times New Roman"/>
          <w:color w:val="404040"/>
          <w:sz w:val="48"/>
          <w:szCs w:val="48"/>
          <w:lang w:eastAsia="en-US"/>
        </w:rPr>
        <w:lastRenderedPageBreak/>
        <w:t xml:space="preserve">III </w:t>
      </w:r>
      <w:r w:rsidRPr="00842D75">
        <w:rPr>
          <w:rFonts w:ascii="Calibri" w:eastAsia="Times New Roman" w:hAnsi="Calibri" w:cs="Times New Roman"/>
          <w:caps/>
          <w:color w:val="404040"/>
          <w:sz w:val="20"/>
          <w:szCs w:val="20"/>
          <w:lang w:eastAsia="en-US"/>
        </w:rPr>
        <w:t>Bijlage: motivatie kostenberekeningen</w:t>
      </w:r>
    </w:p>
    <w:p w14:paraId="0E694F95"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791EBC7A" w14:textId="77777777" w:rsidR="00842D75" w:rsidRPr="00842D75" w:rsidRDefault="00842D75" w:rsidP="00842D75">
      <w:pPr>
        <w:autoSpaceDN/>
        <w:spacing w:line="240" w:lineRule="auto"/>
        <w:textAlignment w:val="auto"/>
        <w:rPr>
          <w:rFonts w:ascii="Calibri" w:eastAsia="Times New Roman" w:hAnsi="Calibri" w:cs="Times New Roman"/>
          <w:b/>
          <w:color w:val="215868"/>
          <w:sz w:val="22"/>
          <w:szCs w:val="24"/>
          <w:lang w:eastAsia="en-US"/>
        </w:rPr>
      </w:pPr>
      <w:r w:rsidRPr="00842D75">
        <w:rPr>
          <w:rFonts w:ascii="Calibri" w:eastAsia="Times New Roman" w:hAnsi="Calibri" w:cs="Times New Roman"/>
          <w:b/>
          <w:color w:val="215868"/>
          <w:sz w:val="22"/>
          <w:szCs w:val="24"/>
          <w:lang w:eastAsia="en-US"/>
        </w:rPr>
        <w:t>Rapportage 2007</w:t>
      </w:r>
    </w:p>
    <w:p w14:paraId="2B317AC0"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De voorliggende rapportage is gebaseerd op de rapportage uit 2007 [ref 1]. De methodologische keuzes uit de studie uit 2007 vormen het vetrekpunt voor de voorliggende studie. In dit rapport wordt met name ingegaan op deze uitgangspunten en wordt voor overige verwezen naar het rapport uit 2007.</w:t>
      </w:r>
    </w:p>
    <w:p w14:paraId="243ED6EB"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19C7AD92"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 xml:space="preserve">In 2007 zijn reeds kosten geraamd voor een aantal stoffen, welke zijn benut voor de voorliggende rapportage. De onderstaande tabel geeft weer welke stoffen en kosteneffectiviteitsberekeningen het betreffen en hoe hiermee is omgegaan. Een deel van de kosten zijn geïndexeerd, andere kosten zijn geactualiseerd op basis van voortschrijdend inzicht en recente studies en praktijkgevallen. </w:t>
      </w:r>
    </w:p>
    <w:p w14:paraId="1C5A765C"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557B635D"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t>Tabel III.1. Indexering kosten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503"/>
        <w:gridCol w:w="2126"/>
        <w:gridCol w:w="2126"/>
        <w:gridCol w:w="2971"/>
      </w:tblGrid>
      <w:tr w:rsidR="00842D75" w:rsidRPr="00842D75" w14:paraId="17547724" w14:textId="77777777" w:rsidTr="00842D75">
        <w:trPr>
          <w:tblHeader/>
        </w:trPr>
        <w:tc>
          <w:tcPr>
            <w:tcW w:w="1503" w:type="dxa"/>
            <w:shd w:val="clear" w:color="auto" w:fill="auto"/>
          </w:tcPr>
          <w:p w14:paraId="799FCC9C" w14:textId="77777777" w:rsidR="00842D75" w:rsidRPr="00842D75" w:rsidRDefault="00842D75" w:rsidP="00842D75">
            <w:pPr>
              <w:suppressAutoHyphens/>
              <w:autoSpaceDN/>
              <w:spacing w:line="210" w:lineRule="atLeast"/>
              <w:textAlignment w:val="auto"/>
              <w:rPr>
                <w:rFonts w:ascii="Segoe UI Semibold" w:eastAsia="Times New Roman" w:hAnsi="Segoe UI Semibold" w:cs="Times New Roman"/>
                <w:color w:val="005D76"/>
                <w:sz w:val="15"/>
                <w:szCs w:val="20"/>
              </w:rPr>
            </w:pPr>
            <w:r w:rsidRPr="00842D75">
              <w:rPr>
                <w:rFonts w:ascii="Segoe UI Semibold" w:eastAsia="Times New Roman" w:hAnsi="Segoe UI Semibold" w:cs="Times New Roman"/>
                <w:color w:val="005D76"/>
                <w:sz w:val="15"/>
                <w:szCs w:val="20"/>
              </w:rPr>
              <w:t>Stof/parameter</w:t>
            </w:r>
          </w:p>
        </w:tc>
        <w:tc>
          <w:tcPr>
            <w:tcW w:w="2126" w:type="dxa"/>
            <w:shd w:val="clear" w:color="auto" w:fill="auto"/>
          </w:tcPr>
          <w:p w14:paraId="0279771C" w14:textId="77777777" w:rsidR="00842D75" w:rsidRPr="00842D75" w:rsidRDefault="00842D75" w:rsidP="00842D75">
            <w:pPr>
              <w:suppressAutoHyphens/>
              <w:autoSpaceDN/>
              <w:spacing w:line="210" w:lineRule="atLeast"/>
              <w:textAlignment w:val="auto"/>
              <w:rPr>
                <w:rFonts w:ascii="Segoe UI Semibold" w:eastAsia="Times New Roman" w:hAnsi="Segoe UI Semibold" w:cs="Times New Roman"/>
                <w:color w:val="005D76"/>
                <w:sz w:val="15"/>
                <w:szCs w:val="20"/>
              </w:rPr>
            </w:pPr>
            <w:r w:rsidRPr="00842D75">
              <w:rPr>
                <w:rFonts w:ascii="Segoe UI Semibold" w:eastAsia="Times New Roman" w:hAnsi="Segoe UI Semibold" w:cs="Times New Roman"/>
                <w:color w:val="005D76"/>
                <w:sz w:val="15"/>
                <w:szCs w:val="20"/>
              </w:rPr>
              <w:t>Kosten (EUR/kg verwijderd) 2007 en bandbreedte</w:t>
            </w:r>
          </w:p>
        </w:tc>
        <w:tc>
          <w:tcPr>
            <w:tcW w:w="2126" w:type="dxa"/>
            <w:shd w:val="clear" w:color="auto" w:fill="auto"/>
          </w:tcPr>
          <w:p w14:paraId="08DB1929" w14:textId="77777777" w:rsidR="00842D75" w:rsidRPr="00842D75" w:rsidRDefault="00842D75" w:rsidP="00842D75">
            <w:pPr>
              <w:suppressAutoHyphens/>
              <w:autoSpaceDN/>
              <w:spacing w:line="210" w:lineRule="atLeast"/>
              <w:textAlignment w:val="auto"/>
              <w:rPr>
                <w:rFonts w:ascii="Segoe UI Semibold" w:eastAsia="Times New Roman" w:hAnsi="Segoe UI Semibold" w:cs="Times New Roman"/>
                <w:color w:val="005D76"/>
                <w:sz w:val="15"/>
                <w:szCs w:val="20"/>
              </w:rPr>
            </w:pPr>
            <w:r w:rsidRPr="00842D75">
              <w:rPr>
                <w:rFonts w:ascii="Segoe UI Semibold" w:eastAsia="Times New Roman" w:hAnsi="Segoe UI Semibold" w:cs="Times New Roman"/>
                <w:color w:val="005D76"/>
                <w:sz w:val="15"/>
                <w:szCs w:val="20"/>
              </w:rPr>
              <w:t>Kosten (EUR/kg verwijderd) 2017 en bandbreedte</w:t>
            </w:r>
          </w:p>
        </w:tc>
        <w:tc>
          <w:tcPr>
            <w:tcW w:w="2971" w:type="dxa"/>
            <w:shd w:val="clear" w:color="auto" w:fill="auto"/>
          </w:tcPr>
          <w:p w14:paraId="5860DEE9" w14:textId="77777777" w:rsidR="00842D75" w:rsidRPr="00842D75" w:rsidRDefault="00842D75" w:rsidP="00842D75">
            <w:pPr>
              <w:suppressAutoHyphens/>
              <w:autoSpaceDN/>
              <w:spacing w:line="210" w:lineRule="atLeast"/>
              <w:textAlignment w:val="auto"/>
              <w:rPr>
                <w:rFonts w:ascii="Segoe UI Semibold" w:eastAsia="Times New Roman" w:hAnsi="Segoe UI Semibold" w:cs="Times New Roman"/>
                <w:color w:val="005D76"/>
                <w:sz w:val="15"/>
                <w:szCs w:val="20"/>
              </w:rPr>
            </w:pPr>
            <w:r w:rsidRPr="00842D75">
              <w:rPr>
                <w:rFonts w:ascii="Segoe UI Semibold" w:eastAsia="Times New Roman" w:hAnsi="Segoe UI Semibold" w:cs="Times New Roman"/>
                <w:color w:val="005D76"/>
                <w:sz w:val="15"/>
                <w:szCs w:val="20"/>
              </w:rPr>
              <w:t>Motivatie</w:t>
            </w:r>
          </w:p>
        </w:tc>
      </w:tr>
      <w:tr w:rsidR="00842D75" w:rsidRPr="00842D75" w14:paraId="222C175A" w14:textId="77777777" w:rsidTr="00842D75">
        <w:tc>
          <w:tcPr>
            <w:tcW w:w="1503" w:type="dxa"/>
            <w:shd w:val="clear" w:color="auto" w:fill="auto"/>
          </w:tcPr>
          <w:p w14:paraId="1E6B56DA"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CZV</w:t>
            </w:r>
          </w:p>
        </w:tc>
        <w:tc>
          <w:tcPr>
            <w:tcW w:w="2126" w:type="dxa"/>
            <w:shd w:val="clear" w:color="auto" w:fill="auto"/>
          </w:tcPr>
          <w:p w14:paraId="16EFBA92"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0,50</w:t>
            </w:r>
          </w:p>
        </w:tc>
        <w:tc>
          <w:tcPr>
            <w:tcW w:w="2126" w:type="dxa"/>
            <w:shd w:val="clear" w:color="auto" w:fill="auto"/>
          </w:tcPr>
          <w:p w14:paraId="05D5308F"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0,5</w:t>
            </w:r>
          </w:p>
          <w:p w14:paraId="5EB4964B"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geen BBT+</w:t>
            </w:r>
          </w:p>
        </w:tc>
        <w:tc>
          <w:tcPr>
            <w:tcW w:w="2971" w:type="dxa"/>
            <w:shd w:val="clear" w:color="auto" w:fill="auto"/>
          </w:tcPr>
          <w:p w14:paraId="50F6ABDD"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geen aanpassingen t.o.v. methodiek 2007</w:t>
            </w:r>
          </w:p>
        </w:tc>
      </w:tr>
      <w:tr w:rsidR="00842D75" w:rsidRPr="00842D75" w14:paraId="49C98AD5" w14:textId="77777777" w:rsidTr="00842D75">
        <w:tc>
          <w:tcPr>
            <w:tcW w:w="1503" w:type="dxa"/>
            <w:shd w:val="clear" w:color="auto" w:fill="auto"/>
          </w:tcPr>
          <w:p w14:paraId="108897E9"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BZV</w:t>
            </w:r>
          </w:p>
        </w:tc>
        <w:tc>
          <w:tcPr>
            <w:tcW w:w="2126" w:type="dxa"/>
            <w:shd w:val="clear" w:color="auto" w:fill="auto"/>
          </w:tcPr>
          <w:p w14:paraId="633892AB"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1,50</w:t>
            </w:r>
          </w:p>
        </w:tc>
        <w:tc>
          <w:tcPr>
            <w:tcW w:w="2126" w:type="dxa"/>
            <w:shd w:val="clear" w:color="auto" w:fill="auto"/>
          </w:tcPr>
          <w:p w14:paraId="0C5F9FD6"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1,50</w:t>
            </w:r>
          </w:p>
          <w:p w14:paraId="4B8395EE"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geen BBT+</w:t>
            </w:r>
          </w:p>
        </w:tc>
        <w:tc>
          <w:tcPr>
            <w:tcW w:w="2971" w:type="dxa"/>
            <w:shd w:val="clear" w:color="auto" w:fill="auto"/>
          </w:tcPr>
          <w:p w14:paraId="121BA65A"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geen aanpassingen t.o.v. methodiek 2007</w:t>
            </w:r>
          </w:p>
        </w:tc>
      </w:tr>
      <w:tr w:rsidR="00842D75" w:rsidRPr="00842D75" w14:paraId="7492F4A5" w14:textId="77777777" w:rsidTr="00842D75">
        <w:tc>
          <w:tcPr>
            <w:tcW w:w="1503" w:type="dxa"/>
            <w:shd w:val="clear" w:color="auto" w:fill="auto"/>
          </w:tcPr>
          <w:p w14:paraId="53DFF9CD"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N</w:t>
            </w:r>
          </w:p>
        </w:tc>
        <w:tc>
          <w:tcPr>
            <w:tcW w:w="2126" w:type="dxa"/>
            <w:shd w:val="clear" w:color="auto" w:fill="auto"/>
          </w:tcPr>
          <w:p w14:paraId="527F00F1"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2,50 (2,50 - 10,--)</w:t>
            </w:r>
          </w:p>
        </w:tc>
        <w:tc>
          <w:tcPr>
            <w:tcW w:w="2126" w:type="dxa"/>
            <w:shd w:val="clear" w:color="auto" w:fill="auto"/>
          </w:tcPr>
          <w:p w14:paraId="6D5404B9"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2,5 (2,50 - 10,00)</w:t>
            </w:r>
          </w:p>
          <w:p w14:paraId="4B4631FB"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geen BBT+</w:t>
            </w:r>
          </w:p>
        </w:tc>
        <w:tc>
          <w:tcPr>
            <w:tcW w:w="2971" w:type="dxa"/>
            <w:shd w:val="clear" w:color="auto" w:fill="auto"/>
          </w:tcPr>
          <w:p w14:paraId="5EF83EED"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 xml:space="preserve"> geen aanpassingen t.o.v. methodiek 2007</w:t>
            </w:r>
          </w:p>
        </w:tc>
      </w:tr>
      <w:tr w:rsidR="00842D75" w:rsidRPr="00842D75" w14:paraId="50C2847F" w14:textId="77777777" w:rsidTr="00842D75">
        <w:tc>
          <w:tcPr>
            <w:tcW w:w="1503" w:type="dxa"/>
            <w:shd w:val="clear" w:color="auto" w:fill="auto"/>
          </w:tcPr>
          <w:p w14:paraId="44C04305"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P</w:t>
            </w:r>
          </w:p>
        </w:tc>
        <w:tc>
          <w:tcPr>
            <w:tcW w:w="2126" w:type="dxa"/>
            <w:shd w:val="clear" w:color="auto" w:fill="auto"/>
          </w:tcPr>
          <w:p w14:paraId="1ED7F202"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5,-- (3,-- - 20,--)</w:t>
            </w:r>
          </w:p>
        </w:tc>
        <w:tc>
          <w:tcPr>
            <w:tcW w:w="2126" w:type="dxa"/>
            <w:shd w:val="clear" w:color="auto" w:fill="auto"/>
          </w:tcPr>
          <w:p w14:paraId="5D6BEC60"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BBT 5,-- (3,-- - 20,--)</w:t>
            </w:r>
          </w:p>
          <w:p w14:paraId="1057FAD1"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BBT+ 13,- (12,50 - 13,-)</w:t>
            </w:r>
          </w:p>
        </w:tc>
        <w:tc>
          <w:tcPr>
            <w:tcW w:w="2971" w:type="dxa"/>
            <w:shd w:val="clear" w:color="auto" w:fill="auto"/>
          </w:tcPr>
          <w:p w14:paraId="1A3DD289"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 xml:space="preserve">In 2007 zijn de kosten voor verschillende </w:t>
            </w:r>
            <w:proofErr w:type="spellStart"/>
            <w:r w:rsidRPr="00842D75">
              <w:rPr>
                <w:rFonts w:ascii="Segoe UI" w:eastAsia="Times New Roman" w:hAnsi="Segoe UI" w:cs="Segoe UI"/>
                <w:color w:val="auto"/>
                <w:sz w:val="15"/>
                <w:szCs w:val="15"/>
                <w:lang w:eastAsia="en-US"/>
              </w:rPr>
              <w:t>RWZI’s</w:t>
            </w:r>
            <w:proofErr w:type="spellEnd"/>
            <w:r w:rsidRPr="00842D75">
              <w:rPr>
                <w:rFonts w:ascii="Segoe UI" w:eastAsia="Times New Roman" w:hAnsi="Segoe UI" w:cs="Segoe UI"/>
                <w:color w:val="auto"/>
                <w:sz w:val="15"/>
                <w:szCs w:val="15"/>
                <w:lang w:eastAsia="en-US"/>
              </w:rPr>
              <w:t xml:space="preserve"> (huishoudelijk afvalwater) met elkaar vergeleken, en werd een range gevonden van 3 tot 20,00 per kg verwijderde stof. In 2017 is een referentie-ontwerp (voorontwerp)  uit een praktijkcase benut Dit laatste lijkt betrouwbaarder, omdat een RWZI niet altijd goed vergelijkbaar is met industriële afvalwaterzuivering, De kosten vallen overigens in dezelfde range. </w:t>
            </w:r>
          </w:p>
        </w:tc>
      </w:tr>
      <w:tr w:rsidR="00842D75" w:rsidRPr="00842D75" w14:paraId="371EF744" w14:textId="77777777" w:rsidTr="00842D75">
        <w:tc>
          <w:tcPr>
            <w:tcW w:w="1503" w:type="dxa"/>
            <w:shd w:val="clear" w:color="auto" w:fill="auto"/>
          </w:tcPr>
          <w:p w14:paraId="5161D4DA"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metalen: Zn, Sn, Cu, Cr, Pb, Cd</w:t>
            </w:r>
          </w:p>
        </w:tc>
        <w:tc>
          <w:tcPr>
            <w:tcW w:w="2126" w:type="dxa"/>
            <w:shd w:val="clear" w:color="auto" w:fill="auto"/>
          </w:tcPr>
          <w:p w14:paraId="312F8B6F"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500,-- (500,-- - 2.000,--)</w:t>
            </w:r>
          </w:p>
        </w:tc>
        <w:tc>
          <w:tcPr>
            <w:tcW w:w="2126" w:type="dxa"/>
            <w:shd w:val="clear" w:color="auto" w:fill="auto"/>
          </w:tcPr>
          <w:p w14:paraId="0804EBCF"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340,5 (227,- tot 454,-)</w:t>
            </w:r>
          </w:p>
        </w:tc>
        <w:tc>
          <w:tcPr>
            <w:tcW w:w="2971" w:type="dxa"/>
            <w:shd w:val="clear" w:color="auto" w:fill="auto"/>
          </w:tcPr>
          <w:p w14:paraId="3FD70671"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 xml:space="preserve">In 2007 zijn de kosten gebaseerd op diverse STOWA studies naar de kosten voor het verwijderen van metalen in </w:t>
            </w:r>
            <w:proofErr w:type="spellStart"/>
            <w:r w:rsidRPr="00842D75">
              <w:rPr>
                <w:rFonts w:ascii="Segoe UI" w:eastAsia="Times New Roman" w:hAnsi="Segoe UI" w:cs="Segoe UI"/>
                <w:color w:val="auto"/>
                <w:sz w:val="15"/>
                <w:szCs w:val="15"/>
                <w:lang w:eastAsia="en-US"/>
              </w:rPr>
              <w:t>RWZI’s</w:t>
            </w:r>
            <w:proofErr w:type="spellEnd"/>
            <w:r w:rsidRPr="00842D75">
              <w:rPr>
                <w:rFonts w:ascii="Segoe UI" w:eastAsia="Times New Roman" w:hAnsi="Segoe UI" w:cs="Segoe UI"/>
                <w:color w:val="auto"/>
                <w:sz w:val="15"/>
                <w:szCs w:val="15"/>
                <w:lang w:eastAsia="en-US"/>
              </w:rPr>
              <w:t xml:space="preserve">. In 2017 is uitgegaan van de relevante BREF en praktijkcases. De kosten vallen daarmee in 2017 lager uit, dat komt vooral omdat bij </w:t>
            </w:r>
            <w:proofErr w:type="spellStart"/>
            <w:r w:rsidRPr="00842D75">
              <w:rPr>
                <w:rFonts w:ascii="Segoe UI" w:eastAsia="Times New Roman" w:hAnsi="Segoe UI" w:cs="Segoe UI"/>
                <w:color w:val="auto"/>
                <w:sz w:val="15"/>
                <w:szCs w:val="15"/>
                <w:lang w:eastAsia="en-US"/>
              </w:rPr>
              <w:t>RWZI’s</w:t>
            </w:r>
            <w:proofErr w:type="spellEnd"/>
            <w:r w:rsidRPr="00842D75">
              <w:rPr>
                <w:rFonts w:ascii="Segoe UI" w:eastAsia="Times New Roman" w:hAnsi="Segoe UI" w:cs="Segoe UI"/>
                <w:color w:val="auto"/>
                <w:sz w:val="15"/>
                <w:szCs w:val="15"/>
                <w:lang w:eastAsia="en-US"/>
              </w:rPr>
              <w:t xml:space="preserve"> veelal sprake is van dun water. In de industrie komt veelal afvalwater voor met hogere metalenconcentraties waarmee de stoffen ook met een hogere efficiëntie verwijderd kunnen worden. De kosten vallen daarmee lager uit. </w:t>
            </w:r>
          </w:p>
        </w:tc>
      </w:tr>
      <w:tr w:rsidR="00842D75" w:rsidRPr="00842D75" w14:paraId="124E2549" w14:textId="77777777" w:rsidTr="00842D75">
        <w:tc>
          <w:tcPr>
            <w:tcW w:w="1503" w:type="dxa"/>
            <w:shd w:val="clear" w:color="auto" w:fill="auto"/>
          </w:tcPr>
          <w:p w14:paraId="3A00B9DB"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metalen: Cd en Hg</w:t>
            </w:r>
          </w:p>
        </w:tc>
        <w:tc>
          <w:tcPr>
            <w:tcW w:w="2126" w:type="dxa"/>
            <w:shd w:val="clear" w:color="auto" w:fill="auto"/>
          </w:tcPr>
          <w:p w14:paraId="48E6CB58"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2.000,-- (2.000,-- - 4.000,--)</w:t>
            </w:r>
          </w:p>
        </w:tc>
        <w:tc>
          <w:tcPr>
            <w:tcW w:w="2126" w:type="dxa"/>
            <w:shd w:val="clear" w:color="auto" w:fill="auto"/>
          </w:tcPr>
          <w:p w14:paraId="5913BF11"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 xml:space="preserve">Cd, BBT: 1701,5 (1.134,- tot 2.269,-). </w:t>
            </w:r>
          </w:p>
          <w:p w14:paraId="6595CFAE"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BBT+ 42,537,- (28.350,- tot 56.725,-)</w:t>
            </w:r>
          </w:p>
        </w:tc>
        <w:tc>
          <w:tcPr>
            <w:tcW w:w="2971" w:type="dxa"/>
            <w:shd w:val="clear" w:color="auto" w:fill="auto"/>
          </w:tcPr>
          <w:p w14:paraId="3F4D449E"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De kosten van Cd zijn in 2007 gebaseerd op de CIW (grondwater) studie uit 2002. In 2017 zijn de kosten nauwkeuriger bepaald op basis van de BREF en CIW 2002; deze kosten liggen in dezelfde range. Voor de BBT+ kosten is gebruik gemaakt van een referentie-ontwerp.</w:t>
            </w:r>
          </w:p>
        </w:tc>
      </w:tr>
      <w:tr w:rsidR="00842D75" w:rsidRPr="00842D75" w14:paraId="098973F3" w14:textId="77777777" w:rsidTr="00842D75">
        <w:tc>
          <w:tcPr>
            <w:tcW w:w="1503" w:type="dxa"/>
            <w:shd w:val="clear" w:color="auto" w:fill="auto"/>
          </w:tcPr>
          <w:p w14:paraId="5AF92AB9"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p>
        </w:tc>
        <w:tc>
          <w:tcPr>
            <w:tcW w:w="2126" w:type="dxa"/>
            <w:shd w:val="clear" w:color="auto" w:fill="auto"/>
          </w:tcPr>
          <w:p w14:paraId="23E8E6CE"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p>
        </w:tc>
        <w:tc>
          <w:tcPr>
            <w:tcW w:w="2126" w:type="dxa"/>
            <w:shd w:val="clear" w:color="auto" w:fill="auto"/>
          </w:tcPr>
          <w:p w14:paraId="38EB4062"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Hg, BBT: 100,- (100,- tot 97.000,-)</w:t>
            </w:r>
          </w:p>
          <w:p w14:paraId="3411B762"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 xml:space="preserve">BBT+: 20.000,- (20.000,- tot 388.000,-). </w:t>
            </w:r>
          </w:p>
        </w:tc>
        <w:tc>
          <w:tcPr>
            <w:tcW w:w="2971" w:type="dxa"/>
            <w:shd w:val="clear" w:color="auto" w:fill="auto"/>
          </w:tcPr>
          <w:p w14:paraId="26B504E4"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 xml:space="preserve">In 2007 was uitgegaan van CIW 2002. In het </w:t>
            </w:r>
            <w:proofErr w:type="spellStart"/>
            <w:r w:rsidRPr="00842D75">
              <w:rPr>
                <w:rFonts w:ascii="Segoe UI" w:eastAsia="Times New Roman" w:hAnsi="Segoe UI" w:cs="Segoe UI"/>
                <w:color w:val="auto"/>
                <w:sz w:val="15"/>
                <w:szCs w:val="15"/>
                <w:lang w:eastAsia="en-US"/>
              </w:rPr>
              <w:t>voorliggedne</w:t>
            </w:r>
            <w:proofErr w:type="spellEnd"/>
            <w:r w:rsidRPr="00842D75">
              <w:rPr>
                <w:rFonts w:ascii="Segoe UI" w:eastAsia="Times New Roman" w:hAnsi="Segoe UI" w:cs="Segoe UI"/>
                <w:color w:val="auto"/>
                <w:sz w:val="15"/>
                <w:szCs w:val="15"/>
                <w:lang w:eastAsia="en-US"/>
              </w:rPr>
              <w:t xml:space="preserve"> onderzoek is uitgegaan van de BREF en praktijkcases voor BBT, en voor BBT+ van een referentie-ontwerp. </w:t>
            </w:r>
          </w:p>
        </w:tc>
      </w:tr>
      <w:tr w:rsidR="00842D75" w:rsidRPr="00842D75" w14:paraId="20DA9BFE" w14:textId="77777777" w:rsidTr="00842D75">
        <w:tc>
          <w:tcPr>
            <w:tcW w:w="1503" w:type="dxa"/>
            <w:shd w:val="clear" w:color="auto" w:fill="auto"/>
          </w:tcPr>
          <w:p w14:paraId="7931F1F0"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AOX</w:t>
            </w:r>
          </w:p>
        </w:tc>
        <w:tc>
          <w:tcPr>
            <w:tcW w:w="2126" w:type="dxa"/>
            <w:shd w:val="clear" w:color="auto" w:fill="auto"/>
          </w:tcPr>
          <w:p w14:paraId="0C1B7B07"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1.000,-- (500,-- – 20.000,--)</w:t>
            </w:r>
          </w:p>
        </w:tc>
        <w:tc>
          <w:tcPr>
            <w:tcW w:w="2126" w:type="dxa"/>
            <w:shd w:val="clear" w:color="auto" w:fill="auto"/>
          </w:tcPr>
          <w:p w14:paraId="154B7252"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1.000,-- (500,-- – 20.000,--)</w:t>
            </w:r>
          </w:p>
        </w:tc>
        <w:tc>
          <w:tcPr>
            <w:tcW w:w="2971" w:type="dxa"/>
            <w:shd w:val="clear" w:color="auto" w:fill="auto"/>
          </w:tcPr>
          <w:p w14:paraId="0A6D5ECD"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 xml:space="preserve"> geen aanpassingen t.o.v. methodiek 2007</w:t>
            </w:r>
          </w:p>
        </w:tc>
      </w:tr>
      <w:tr w:rsidR="00842D75" w:rsidRPr="00842D75" w14:paraId="5F289DE0" w14:textId="77777777" w:rsidTr="00842D75">
        <w:tc>
          <w:tcPr>
            <w:tcW w:w="1503" w:type="dxa"/>
            <w:shd w:val="clear" w:color="auto" w:fill="auto"/>
          </w:tcPr>
          <w:p w14:paraId="7D9F179E"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proofErr w:type="spellStart"/>
            <w:r w:rsidRPr="00842D75">
              <w:rPr>
                <w:rFonts w:ascii="Segoe UI" w:eastAsia="Times New Roman" w:hAnsi="Segoe UI" w:cs="Segoe UI"/>
                <w:color w:val="auto"/>
                <w:sz w:val="15"/>
                <w:szCs w:val="15"/>
                <w:lang w:eastAsia="en-US"/>
              </w:rPr>
              <w:t>PAK’s</w:t>
            </w:r>
            <w:proofErr w:type="spellEnd"/>
          </w:p>
        </w:tc>
        <w:tc>
          <w:tcPr>
            <w:tcW w:w="2126" w:type="dxa"/>
            <w:shd w:val="clear" w:color="auto" w:fill="auto"/>
          </w:tcPr>
          <w:p w14:paraId="5B59F904"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1.000,-- (500,-- – 20.000,--)</w:t>
            </w:r>
          </w:p>
        </w:tc>
        <w:tc>
          <w:tcPr>
            <w:tcW w:w="2126" w:type="dxa"/>
            <w:shd w:val="clear" w:color="auto" w:fill="auto"/>
          </w:tcPr>
          <w:p w14:paraId="25B2E898"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 xml:space="preserve">BBT: 1.702 (1.134,- tot </w:t>
            </w:r>
          </w:p>
          <w:p w14:paraId="5B91D666"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 xml:space="preserve">2.269,-) en BBT+: 17.015,- (11.340,- tot 22.690,-). </w:t>
            </w:r>
          </w:p>
        </w:tc>
        <w:tc>
          <w:tcPr>
            <w:tcW w:w="2971" w:type="dxa"/>
            <w:shd w:val="clear" w:color="auto" w:fill="auto"/>
          </w:tcPr>
          <w:p w14:paraId="04DAF654" w14:textId="77777777" w:rsidR="00842D75" w:rsidRPr="00842D75" w:rsidRDefault="00842D75" w:rsidP="00842D75">
            <w:pPr>
              <w:autoSpaceDN/>
              <w:spacing w:line="240" w:lineRule="auto"/>
              <w:textAlignment w:val="auto"/>
              <w:rPr>
                <w:rFonts w:ascii="Segoe UI" w:eastAsia="Times New Roman" w:hAnsi="Segoe UI" w:cs="Segoe UI"/>
                <w:color w:val="auto"/>
                <w:sz w:val="15"/>
                <w:szCs w:val="15"/>
                <w:lang w:eastAsia="en-US"/>
              </w:rPr>
            </w:pPr>
            <w:r w:rsidRPr="00842D75">
              <w:rPr>
                <w:rFonts w:ascii="Segoe UI" w:eastAsia="Times New Roman" w:hAnsi="Segoe UI" w:cs="Segoe UI"/>
                <w:color w:val="auto"/>
                <w:sz w:val="15"/>
                <w:szCs w:val="15"/>
                <w:lang w:eastAsia="en-US"/>
              </w:rPr>
              <w:t xml:space="preserve">In 2007 zijn de kosten voor de verwijdering van </w:t>
            </w:r>
            <w:proofErr w:type="spellStart"/>
            <w:r w:rsidRPr="00842D75">
              <w:rPr>
                <w:rFonts w:ascii="Segoe UI" w:eastAsia="Times New Roman" w:hAnsi="Segoe UI" w:cs="Segoe UI"/>
                <w:color w:val="auto"/>
                <w:sz w:val="15"/>
                <w:szCs w:val="15"/>
                <w:lang w:eastAsia="en-US"/>
              </w:rPr>
              <w:t>PAK’s</w:t>
            </w:r>
            <w:proofErr w:type="spellEnd"/>
            <w:r w:rsidRPr="00842D75">
              <w:rPr>
                <w:rFonts w:ascii="Segoe UI" w:eastAsia="Times New Roman" w:hAnsi="Segoe UI" w:cs="Segoe UI"/>
                <w:color w:val="auto"/>
                <w:sz w:val="15"/>
                <w:szCs w:val="15"/>
                <w:lang w:eastAsia="en-US"/>
              </w:rPr>
              <w:t xml:space="preserve"> gebaseerd op kosten voor verontreiniging van </w:t>
            </w:r>
            <w:r w:rsidRPr="00842D75">
              <w:rPr>
                <w:rFonts w:ascii="Segoe UI" w:eastAsia="Times New Roman" w:hAnsi="Segoe UI" w:cs="Segoe UI"/>
                <w:color w:val="auto"/>
                <w:sz w:val="15"/>
                <w:szCs w:val="15"/>
                <w:lang w:eastAsia="en-US"/>
              </w:rPr>
              <w:lastRenderedPageBreak/>
              <w:t xml:space="preserve">organische microverontreinigingen op </w:t>
            </w:r>
            <w:proofErr w:type="spellStart"/>
            <w:r w:rsidRPr="00842D75">
              <w:rPr>
                <w:rFonts w:ascii="Segoe UI" w:eastAsia="Times New Roman" w:hAnsi="Segoe UI" w:cs="Segoe UI"/>
                <w:color w:val="auto"/>
                <w:sz w:val="15"/>
                <w:szCs w:val="15"/>
                <w:lang w:eastAsia="en-US"/>
              </w:rPr>
              <w:t>RWZI’s</w:t>
            </w:r>
            <w:proofErr w:type="spellEnd"/>
            <w:r w:rsidRPr="00842D75">
              <w:rPr>
                <w:rFonts w:ascii="Segoe UI" w:eastAsia="Times New Roman" w:hAnsi="Segoe UI" w:cs="Segoe UI"/>
                <w:color w:val="auto"/>
                <w:sz w:val="15"/>
                <w:szCs w:val="15"/>
                <w:lang w:eastAsia="en-US"/>
              </w:rPr>
              <w:t xml:space="preserve">, aangevuld met getallen uit een aantal studies naar PAK verwijdering. In 2017 is uitgegaan van de indicatieve kosten bij een verwijdering tot 50 </w:t>
            </w:r>
            <w:r w:rsidRPr="00842D75">
              <w:rPr>
                <w:rFonts w:ascii="Times New Roman" w:eastAsia="Times New Roman" w:hAnsi="Times New Roman" w:cs="Times New Roman"/>
                <w:color w:val="auto"/>
                <w:sz w:val="15"/>
                <w:szCs w:val="15"/>
                <w:lang w:eastAsia="en-US"/>
              </w:rPr>
              <w:t>µ</w:t>
            </w:r>
            <w:r w:rsidRPr="00842D75">
              <w:rPr>
                <w:rFonts w:ascii="Segoe UI" w:eastAsia="Times New Roman" w:hAnsi="Segoe UI" w:cs="Segoe UI"/>
                <w:color w:val="auto"/>
                <w:sz w:val="15"/>
                <w:szCs w:val="15"/>
                <w:lang w:eastAsia="en-US"/>
              </w:rPr>
              <w:t xml:space="preserve">g/l (BBT) en 0,1 </w:t>
            </w:r>
            <w:r w:rsidRPr="00842D75">
              <w:rPr>
                <w:rFonts w:ascii="Times New Roman" w:eastAsia="Times New Roman" w:hAnsi="Times New Roman" w:cs="Times New Roman"/>
                <w:color w:val="auto"/>
                <w:sz w:val="15"/>
                <w:szCs w:val="15"/>
                <w:lang w:eastAsia="en-US"/>
              </w:rPr>
              <w:t>µ</w:t>
            </w:r>
            <w:r w:rsidRPr="00842D75">
              <w:rPr>
                <w:rFonts w:ascii="Segoe UI" w:eastAsia="Times New Roman" w:hAnsi="Segoe UI" w:cs="Segoe UI"/>
                <w:color w:val="auto"/>
                <w:sz w:val="15"/>
                <w:szCs w:val="15"/>
                <w:lang w:eastAsia="en-US"/>
              </w:rPr>
              <w:t xml:space="preserve">g/l (BBT+). </w:t>
            </w:r>
          </w:p>
        </w:tc>
      </w:tr>
    </w:tbl>
    <w:p w14:paraId="343D7E68"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36272211"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1652A831"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br w:type="page"/>
      </w:r>
    </w:p>
    <w:p w14:paraId="7C0B143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sectPr w:rsidR="00842D75" w:rsidRPr="00842D75" w:rsidSect="00106390">
          <w:pgSz w:w="11900" w:h="16840"/>
          <w:pgMar w:top="1440" w:right="1797" w:bottom="1440" w:left="1797" w:header="709" w:footer="709" w:gutter="0"/>
          <w:cols w:space="708"/>
          <w:docGrid w:linePitch="360"/>
        </w:sectPr>
      </w:pPr>
    </w:p>
    <w:p w14:paraId="5014BAC8" w14:textId="77777777" w:rsidR="00842D75" w:rsidRPr="00842D75" w:rsidRDefault="00842D75" w:rsidP="00842D75">
      <w:pPr>
        <w:autoSpaceDN/>
        <w:spacing w:line="240" w:lineRule="auto"/>
        <w:textAlignment w:val="auto"/>
        <w:rPr>
          <w:rFonts w:ascii="Segoe UI" w:eastAsia="Times New Roman" w:hAnsi="Segoe UI" w:cs="Segoe UI"/>
          <w:color w:val="8C73AB"/>
          <w:sz w:val="22"/>
          <w:szCs w:val="24"/>
          <w:lang w:eastAsia="en-US"/>
        </w:rPr>
      </w:pPr>
      <w:r w:rsidRPr="00842D75">
        <w:rPr>
          <w:rFonts w:ascii="Calibri" w:eastAsia="Times New Roman" w:hAnsi="Calibri" w:cs="Calibri"/>
          <w:color w:val="auto"/>
          <w:sz w:val="22"/>
          <w:szCs w:val="24"/>
          <w:lang w:eastAsia="en-US"/>
        </w:rPr>
        <w:lastRenderedPageBreak/>
        <w:t>Tabel III.2</w:t>
      </w:r>
      <w:r w:rsidRPr="00842D75">
        <w:rPr>
          <w:rFonts w:ascii="Calibri" w:eastAsia="Times New Roman" w:hAnsi="Calibri" w:cs="Calibri"/>
          <w:color w:val="auto"/>
          <w:sz w:val="22"/>
          <w:szCs w:val="24"/>
          <w:lang w:eastAsia="en-US"/>
        </w:rPr>
        <w:tab/>
        <w:t>Motivatie kostenberekeningen</w:t>
      </w:r>
    </w:p>
    <w:p w14:paraId="464E7B46" w14:textId="77777777" w:rsidR="00842D75" w:rsidRPr="00842D75" w:rsidRDefault="00842D75" w:rsidP="00842D75">
      <w:pPr>
        <w:autoSpaceDN/>
        <w:spacing w:line="240" w:lineRule="auto"/>
        <w:textAlignment w:val="auto"/>
        <w:rPr>
          <w:rFonts w:ascii="Segoe UI" w:eastAsia="Times New Roman" w:hAnsi="Segoe UI" w:cs="Segoe UI"/>
          <w:color w:val="auto"/>
          <w:sz w:val="22"/>
          <w:szCs w:val="24"/>
          <w:lang w:eastAsia="en-US"/>
        </w:rPr>
      </w:pPr>
      <w:r w:rsidRPr="00842D75">
        <w:rPr>
          <w:rFonts w:eastAsia="Times New Roman" w:cs="Times New Roman"/>
          <w:noProof/>
          <w:color w:val="auto"/>
          <w:sz w:val="22"/>
          <w:szCs w:val="24"/>
        </w:rPr>
        <w:drawing>
          <wp:inline distT="0" distB="0" distL="0" distR="0" wp14:anchorId="382C53CF" wp14:editId="179802D2">
            <wp:extent cx="8864600" cy="4623027"/>
            <wp:effectExtent l="0" t="0" r="0" b="6350"/>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64600" cy="4623027"/>
                    </a:xfrm>
                    <a:prstGeom prst="rect">
                      <a:avLst/>
                    </a:prstGeom>
                    <a:noFill/>
                    <a:ln>
                      <a:noFill/>
                    </a:ln>
                  </pic:spPr>
                </pic:pic>
              </a:graphicData>
            </a:graphic>
          </wp:inline>
        </w:drawing>
      </w:r>
    </w:p>
    <w:p w14:paraId="4BDC067E" w14:textId="77777777" w:rsidR="00842D75" w:rsidRPr="00842D75" w:rsidRDefault="00842D75" w:rsidP="00842D75">
      <w:pPr>
        <w:autoSpaceDN/>
        <w:spacing w:line="240" w:lineRule="auto"/>
        <w:textAlignment w:val="auto"/>
        <w:rPr>
          <w:rFonts w:ascii="Segoe UI" w:eastAsia="Times New Roman" w:hAnsi="Segoe UI" w:cs="Segoe UI"/>
          <w:color w:val="auto"/>
          <w:sz w:val="22"/>
          <w:szCs w:val="24"/>
          <w:lang w:eastAsia="en-US"/>
        </w:rPr>
      </w:pPr>
    </w:p>
    <w:p w14:paraId="52F1F659" w14:textId="77777777" w:rsidR="00842D75" w:rsidRPr="00842D75" w:rsidRDefault="00842D75" w:rsidP="00842D75">
      <w:pPr>
        <w:autoSpaceDN/>
        <w:spacing w:line="240" w:lineRule="auto"/>
        <w:textAlignment w:val="auto"/>
        <w:rPr>
          <w:rFonts w:ascii="Segoe UI" w:eastAsia="Times New Roman" w:hAnsi="Segoe UI" w:cs="Segoe UI"/>
          <w:color w:val="auto"/>
          <w:sz w:val="22"/>
          <w:szCs w:val="24"/>
          <w:lang w:eastAsia="en-US"/>
        </w:rPr>
      </w:pPr>
    </w:p>
    <w:p w14:paraId="2784A7B9" w14:textId="77777777" w:rsidR="00842D75" w:rsidRPr="00842D75" w:rsidRDefault="00842D75" w:rsidP="00842D75">
      <w:pPr>
        <w:autoSpaceDN/>
        <w:spacing w:line="240" w:lineRule="auto"/>
        <w:textAlignment w:val="auto"/>
        <w:rPr>
          <w:rFonts w:ascii="Segoe UI" w:eastAsia="Times New Roman" w:hAnsi="Segoe UI" w:cs="Segoe UI"/>
          <w:color w:val="auto"/>
          <w:sz w:val="22"/>
          <w:szCs w:val="24"/>
          <w:lang w:eastAsia="en-US"/>
        </w:rPr>
      </w:pPr>
      <w:r w:rsidRPr="00842D75">
        <w:rPr>
          <w:rFonts w:eastAsia="Times New Roman" w:cs="Times New Roman"/>
          <w:noProof/>
          <w:color w:val="auto"/>
          <w:sz w:val="22"/>
          <w:szCs w:val="24"/>
        </w:rPr>
        <w:lastRenderedPageBreak/>
        <w:drawing>
          <wp:anchor distT="0" distB="0" distL="114300" distR="114300" simplePos="0" relativeHeight="251661312" behindDoc="0" locked="0" layoutInCell="1" allowOverlap="1" wp14:anchorId="3DB0E4DE" wp14:editId="4648E36D">
            <wp:simplePos x="0" y="0"/>
            <wp:positionH relativeFrom="column">
              <wp:posOffset>-3175</wp:posOffset>
            </wp:positionH>
            <wp:positionV relativeFrom="paragraph">
              <wp:posOffset>343535</wp:posOffset>
            </wp:positionV>
            <wp:extent cx="8864600" cy="313055"/>
            <wp:effectExtent l="0" t="0" r="0" b="0"/>
            <wp:wrapSquare wrapText="bothSides"/>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460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3338F"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eastAsia="Times New Roman" w:cs="Times New Roman"/>
          <w:noProof/>
          <w:color w:val="auto"/>
          <w:sz w:val="22"/>
          <w:szCs w:val="24"/>
        </w:rPr>
        <w:drawing>
          <wp:inline distT="0" distB="0" distL="0" distR="0" wp14:anchorId="7549B113" wp14:editId="271B15FF">
            <wp:extent cx="8864600" cy="1645677"/>
            <wp:effectExtent l="0" t="0" r="0" b="0"/>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4600" cy="1645677"/>
                    </a:xfrm>
                    <a:prstGeom prst="rect">
                      <a:avLst/>
                    </a:prstGeom>
                    <a:noFill/>
                    <a:ln>
                      <a:noFill/>
                    </a:ln>
                  </pic:spPr>
                </pic:pic>
              </a:graphicData>
            </a:graphic>
          </wp:inline>
        </w:drawing>
      </w:r>
    </w:p>
    <w:p w14:paraId="0C7DB624"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sectPr w:rsidR="00842D75" w:rsidRPr="00842D75" w:rsidSect="000D2DD3">
          <w:pgSz w:w="16840" w:h="11900" w:orient="landscape"/>
          <w:pgMar w:top="1797" w:right="1440" w:bottom="1797" w:left="1440" w:header="709" w:footer="709" w:gutter="0"/>
          <w:cols w:space="708"/>
          <w:docGrid w:linePitch="360"/>
        </w:sectPr>
      </w:pPr>
      <w:r w:rsidRPr="00842D75">
        <w:rPr>
          <w:rFonts w:ascii="Calibri" w:eastAsia="Times New Roman" w:hAnsi="Calibri" w:cs="Calibri"/>
          <w:color w:val="auto"/>
          <w:sz w:val="22"/>
          <w:szCs w:val="24"/>
          <w:lang w:eastAsia="en-US"/>
        </w:rPr>
        <w:br w:type="page"/>
      </w:r>
    </w:p>
    <w:p w14:paraId="4DC1379A"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r w:rsidRPr="00842D75">
        <w:rPr>
          <w:rFonts w:ascii="Calibri" w:eastAsia="Times New Roman" w:hAnsi="Calibri" w:cs="Calibri"/>
          <w:color w:val="auto"/>
          <w:sz w:val="22"/>
          <w:szCs w:val="24"/>
          <w:lang w:eastAsia="en-US"/>
        </w:rPr>
        <w:lastRenderedPageBreak/>
        <w:t>Tabel III.3 Herkomst kostendata</w:t>
      </w:r>
    </w:p>
    <w:p w14:paraId="087EF573"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p w14:paraId="099B02D7" w14:textId="77777777" w:rsidR="00842D75" w:rsidRPr="00842D75" w:rsidRDefault="00842D75" w:rsidP="00842D75">
      <w:pPr>
        <w:autoSpaceDN/>
        <w:spacing w:line="240" w:lineRule="auto"/>
        <w:textAlignment w:val="auto"/>
        <w:rPr>
          <w:rFonts w:ascii="Calibri" w:eastAsia="Times New Roman" w:hAnsi="Calibri" w:cs="Calibri"/>
          <w:color w:val="auto"/>
          <w:sz w:val="22"/>
          <w:szCs w:val="24"/>
          <w:lang w:eastAsia="en-US"/>
        </w:rPr>
      </w:pPr>
    </w:p>
    <w:tbl>
      <w:tblPr>
        <w:tblW w:w="8931" w:type="dxa"/>
        <w:tblInd w:w="-735" w:type="dxa"/>
        <w:tblBorders>
          <w:top w:val="single" w:sz="8" w:space="0" w:color="005D76"/>
          <w:bottom w:val="single" w:sz="8" w:space="0" w:color="005D76"/>
          <w:insideH w:val="single" w:sz="2" w:space="0" w:color="005D76"/>
          <w:insideV w:val="single" w:sz="2" w:space="0" w:color="005D76"/>
        </w:tblBorders>
        <w:tblLayout w:type="fixed"/>
        <w:tblCellMar>
          <w:top w:w="62" w:type="dxa"/>
          <w:left w:w="170" w:type="dxa"/>
          <w:bottom w:w="62" w:type="dxa"/>
          <w:right w:w="170" w:type="dxa"/>
        </w:tblCellMar>
        <w:tblLook w:val="0000" w:firstRow="0" w:lastRow="0" w:firstColumn="0" w:lastColumn="0" w:noHBand="0" w:noVBand="0"/>
      </w:tblPr>
      <w:tblGrid>
        <w:gridCol w:w="709"/>
        <w:gridCol w:w="1418"/>
        <w:gridCol w:w="1134"/>
        <w:gridCol w:w="1727"/>
        <w:gridCol w:w="1247"/>
        <w:gridCol w:w="1703"/>
        <w:gridCol w:w="993"/>
      </w:tblGrid>
      <w:tr w:rsidR="00842D75" w:rsidRPr="00842D75" w14:paraId="0F5A06D2" w14:textId="77777777" w:rsidTr="00C26162">
        <w:trPr>
          <w:tblHeader/>
        </w:trPr>
        <w:tc>
          <w:tcPr>
            <w:tcW w:w="709" w:type="dxa"/>
            <w:tcBorders>
              <w:top w:val="single" w:sz="8" w:space="0" w:color="005D76"/>
              <w:bottom w:val="single" w:sz="8" w:space="0" w:color="005D76"/>
            </w:tcBorders>
            <w:shd w:val="clear" w:color="auto" w:fill="auto"/>
            <w:tcMar>
              <w:top w:w="79" w:type="dxa"/>
              <w:left w:w="0" w:type="dxa"/>
            </w:tcMar>
          </w:tcPr>
          <w:p w14:paraId="1AC89F37" w14:textId="77777777" w:rsidR="00842D75" w:rsidRPr="00842D75" w:rsidRDefault="00842D75" w:rsidP="00842D75">
            <w:pPr>
              <w:autoSpaceDN/>
              <w:spacing w:line="240" w:lineRule="auto"/>
              <w:textAlignment w:val="auto"/>
              <w:rPr>
                <w:rFonts w:ascii="Segoe UI Semibold" w:eastAsia="Times New Roman" w:hAnsi="Segoe UI Semibold" w:cs="Segoe UI"/>
                <w:sz w:val="15"/>
                <w:szCs w:val="15"/>
                <w:lang w:eastAsia="en-US"/>
              </w:rPr>
            </w:pPr>
            <w:r w:rsidRPr="00842D75">
              <w:rPr>
                <w:rFonts w:ascii="Segoe UI Semibold" w:eastAsia="Times New Roman" w:hAnsi="Segoe UI Semibold" w:cs="Segoe UI"/>
                <w:sz w:val="15"/>
                <w:szCs w:val="15"/>
                <w:lang w:eastAsia="en-US"/>
              </w:rPr>
              <w:t>ABM-klasse</w:t>
            </w:r>
          </w:p>
        </w:tc>
        <w:tc>
          <w:tcPr>
            <w:tcW w:w="1418" w:type="dxa"/>
            <w:tcBorders>
              <w:top w:val="single" w:sz="8" w:space="0" w:color="005D76"/>
              <w:bottom w:val="single" w:sz="8" w:space="0" w:color="005D76"/>
            </w:tcBorders>
            <w:shd w:val="clear" w:color="auto" w:fill="auto"/>
            <w:tcMar>
              <w:top w:w="79" w:type="dxa"/>
            </w:tcMar>
          </w:tcPr>
          <w:p w14:paraId="1D90C1CC" w14:textId="77777777" w:rsidR="00842D75" w:rsidRPr="00842D75" w:rsidRDefault="00842D75" w:rsidP="00842D75">
            <w:pPr>
              <w:autoSpaceDN/>
              <w:spacing w:line="240" w:lineRule="auto"/>
              <w:textAlignment w:val="auto"/>
              <w:rPr>
                <w:rFonts w:ascii="Segoe UI Semibold" w:eastAsia="Times New Roman" w:hAnsi="Segoe UI Semibold" w:cs="Segoe UI"/>
                <w:sz w:val="15"/>
                <w:szCs w:val="15"/>
                <w:lang w:eastAsia="en-US"/>
              </w:rPr>
            </w:pPr>
            <w:r w:rsidRPr="00842D75">
              <w:rPr>
                <w:rFonts w:ascii="Segoe UI Semibold" w:eastAsia="Times New Roman" w:hAnsi="Segoe UI Semibold" w:cs="Segoe UI"/>
                <w:sz w:val="15"/>
                <w:szCs w:val="15"/>
                <w:lang w:eastAsia="en-US"/>
              </w:rPr>
              <w:t>Stof/stofgroep*</w:t>
            </w:r>
          </w:p>
        </w:tc>
        <w:tc>
          <w:tcPr>
            <w:tcW w:w="1134" w:type="dxa"/>
            <w:tcBorders>
              <w:top w:val="single" w:sz="8" w:space="0" w:color="005D76"/>
              <w:bottom w:val="single" w:sz="8" w:space="0" w:color="005D76"/>
            </w:tcBorders>
            <w:shd w:val="clear" w:color="auto" w:fill="auto"/>
            <w:tcMar>
              <w:top w:w="79" w:type="dxa"/>
            </w:tcMar>
          </w:tcPr>
          <w:p w14:paraId="55676728" w14:textId="77777777" w:rsidR="00842D75" w:rsidRPr="00842D75" w:rsidRDefault="00842D75" w:rsidP="00842D75">
            <w:pPr>
              <w:autoSpaceDN/>
              <w:spacing w:line="240" w:lineRule="auto"/>
              <w:textAlignment w:val="auto"/>
              <w:rPr>
                <w:rFonts w:ascii="Segoe UI Semibold" w:eastAsia="Times New Roman" w:hAnsi="Segoe UI Semibold" w:cs="Segoe UI"/>
                <w:sz w:val="15"/>
                <w:szCs w:val="15"/>
                <w:lang w:eastAsia="en-US"/>
              </w:rPr>
            </w:pPr>
            <w:r w:rsidRPr="00842D75">
              <w:rPr>
                <w:rFonts w:ascii="Segoe UI Semibold" w:eastAsia="Times New Roman" w:hAnsi="Segoe UI Semibold" w:cs="Segoe UI"/>
                <w:sz w:val="15"/>
                <w:szCs w:val="15"/>
                <w:lang w:eastAsia="en-US"/>
              </w:rPr>
              <w:t>BBT of BBT+</w:t>
            </w:r>
          </w:p>
        </w:tc>
        <w:tc>
          <w:tcPr>
            <w:tcW w:w="1727" w:type="dxa"/>
            <w:tcBorders>
              <w:top w:val="single" w:sz="8" w:space="0" w:color="005D76"/>
              <w:bottom w:val="single" w:sz="8" w:space="0" w:color="005D76"/>
            </w:tcBorders>
            <w:shd w:val="clear" w:color="auto" w:fill="auto"/>
            <w:tcMar>
              <w:top w:w="79" w:type="dxa"/>
            </w:tcMar>
          </w:tcPr>
          <w:p w14:paraId="7AED3E46" w14:textId="77777777" w:rsidR="00842D75" w:rsidRPr="00842D75" w:rsidRDefault="00842D75" w:rsidP="00842D75">
            <w:pPr>
              <w:autoSpaceDN/>
              <w:spacing w:line="240" w:lineRule="auto"/>
              <w:textAlignment w:val="auto"/>
              <w:rPr>
                <w:rFonts w:ascii="Segoe UI Semibold" w:eastAsia="Times New Roman" w:hAnsi="Segoe UI Semibold" w:cs="Segoe UI"/>
                <w:sz w:val="15"/>
                <w:szCs w:val="15"/>
                <w:lang w:eastAsia="en-US"/>
              </w:rPr>
            </w:pPr>
            <w:r w:rsidRPr="00842D75">
              <w:rPr>
                <w:rFonts w:ascii="Segoe UI Semibold" w:eastAsia="Times New Roman" w:hAnsi="Segoe UI Semibold" w:cs="Segoe UI"/>
                <w:sz w:val="15"/>
                <w:szCs w:val="15"/>
                <w:lang w:eastAsia="en-US"/>
              </w:rPr>
              <w:t>Referentie-ontwerp, praktijkcase of BREF</w:t>
            </w:r>
          </w:p>
        </w:tc>
        <w:tc>
          <w:tcPr>
            <w:tcW w:w="1247" w:type="dxa"/>
            <w:tcBorders>
              <w:top w:val="single" w:sz="8" w:space="0" w:color="005D76"/>
              <w:bottom w:val="single" w:sz="8" w:space="0" w:color="005D76"/>
            </w:tcBorders>
            <w:shd w:val="clear" w:color="auto" w:fill="auto"/>
            <w:tcMar>
              <w:top w:w="79" w:type="dxa"/>
            </w:tcMar>
          </w:tcPr>
          <w:p w14:paraId="7A7AEDF9" w14:textId="77777777" w:rsidR="00842D75" w:rsidRPr="00842D75" w:rsidRDefault="00842D75" w:rsidP="00842D75">
            <w:pPr>
              <w:autoSpaceDN/>
              <w:spacing w:line="240" w:lineRule="auto"/>
              <w:textAlignment w:val="auto"/>
              <w:rPr>
                <w:rFonts w:ascii="Segoe UI Semibold" w:eastAsia="Times New Roman" w:hAnsi="Segoe UI Semibold" w:cs="Segoe UI"/>
                <w:sz w:val="15"/>
                <w:szCs w:val="15"/>
                <w:lang w:eastAsia="en-US"/>
              </w:rPr>
            </w:pPr>
            <w:r w:rsidRPr="00842D75">
              <w:rPr>
                <w:rFonts w:ascii="Segoe UI Semibold" w:eastAsia="Times New Roman" w:hAnsi="Segoe UI Semibold" w:cs="Segoe UI"/>
                <w:sz w:val="15"/>
                <w:szCs w:val="15"/>
                <w:lang w:eastAsia="en-US"/>
              </w:rPr>
              <w:t>Bedrijfstak</w:t>
            </w:r>
          </w:p>
        </w:tc>
        <w:tc>
          <w:tcPr>
            <w:tcW w:w="1703" w:type="dxa"/>
            <w:tcBorders>
              <w:top w:val="single" w:sz="8" w:space="0" w:color="005D76"/>
              <w:bottom w:val="single" w:sz="8" w:space="0" w:color="005D76"/>
            </w:tcBorders>
            <w:shd w:val="clear" w:color="auto" w:fill="auto"/>
            <w:tcMar>
              <w:top w:w="79" w:type="dxa"/>
            </w:tcMar>
          </w:tcPr>
          <w:p w14:paraId="5908750C" w14:textId="77777777" w:rsidR="00842D75" w:rsidRPr="00842D75" w:rsidRDefault="00842D75" w:rsidP="00842D75">
            <w:pPr>
              <w:autoSpaceDN/>
              <w:spacing w:line="240" w:lineRule="auto"/>
              <w:textAlignment w:val="auto"/>
              <w:rPr>
                <w:rFonts w:ascii="Segoe UI Semibold" w:eastAsia="Times New Roman" w:hAnsi="Segoe UI Semibold" w:cs="Segoe UI"/>
                <w:sz w:val="15"/>
                <w:szCs w:val="15"/>
                <w:lang w:eastAsia="en-US"/>
              </w:rPr>
            </w:pPr>
            <w:r w:rsidRPr="00842D75">
              <w:rPr>
                <w:rFonts w:ascii="Segoe UI Semibold" w:eastAsia="Times New Roman" w:hAnsi="Segoe UI Semibold" w:cs="Segoe UI"/>
                <w:sz w:val="15"/>
                <w:szCs w:val="15"/>
                <w:lang w:eastAsia="en-US"/>
              </w:rPr>
              <w:t>Techniek</w:t>
            </w:r>
          </w:p>
        </w:tc>
        <w:tc>
          <w:tcPr>
            <w:tcW w:w="993" w:type="dxa"/>
            <w:tcBorders>
              <w:top w:val="single" w:sz="8" w:space="0" w:color="005D76"/>
              <w:bottom w:val="single" w:sz="8" w:space="0" w:color="005D76"/>
            </w:tcBorders>
            <w:shd w:val="clear" w:color="auto" w:fill="auto"/>
            <w:tcMar>
              <w:top w:w="79" w:type="dxa"/>
              <w:right w:w="28" w:type="dxa"/>
            </w:tcMar>
          </w:tcPr>
          <w:p w14:paraId="347F367C" w14:textId="77777777" w:rsidR="00842D75" w:rsidRPr="00842D75" w:rsidRDefault="00842D75" w:rsidP="00842D75">
            <w:pPr>
              <w:autoSpaceDN/>
              <w:spacing w:line="240" w:lineRule="auto"/>
              <w:textAlignment w:val="auto"/>
              <w:rPr>
                <w:rFonts w:ascii="Segoe UI Semibold" w:eastAsia="Times New Roman" w:hAnsi="Segoe UI Semibold" w:cs="Segoe UI"/>
                <w:sz w:val="15"/>
                <w:szCs w:val="15"/>
                <w:lang w:eastAsia="en-US"/>
              </w:rPr>
            </w:pPr>
            <w:r w:rsidRPr="00842D75">
              <w:rPr>
                <w:rFonts w:ascii="Segoe UI Semibold" w:eastAsia="Times New Roman" w:hAnsi="Segoe UI Semibold" w:cs="Segoe UI"/>
                <w:sz w:val="15"/>
                <w:szCs w:val="15"/>
                <w:lang w:eastAsia="en-US"/>
              </w:rPr>
              <w:t>JG-MKE (</w:t>
            </w:r>
            <w:r w:rsidRPr="00842D75">
              <w:rPr>
                <w:rFonts w:ascii="Times New Roman" w:eastAsia="Times New Roman" w:hAnsi="Times New Roman" w:cs="Times New Roman"/>
                <w:sz w:val="15"/>
                <w:szCs w:val="15"/>
                <w:lang w:eastAsia="en-US"/>
              </w:rPr>
              <w:t>µ</w:t>
            </w:r>
            <w:r w:rsidRPr="00842D75">
              <w:rPr>
                <w:rFonts w:ascii="Segoe UI Semibold" w:eastAsia="Times New Roman" w:hAnsi="Segoe UI Semibold" w:cs="Segoe UI"/>
                <w:sz w:val="15"/>
                <w:szCs w:val="15"/>
                <w:lang w:eastAsia="en-US"/>
              </w:rPr>
              <w:t>g/l)</w:t>
            </w:r>
          </w:p>
        </w:tc>
      </w:tr>
      <w:tr w:rsidR="00842D75" w:rsidRPr="00842D75" w14:paraId="15A02D35" w14:textId="77777777" w:rsidTr="00C26162">
        <w:tc>
          <w:tcPr>
            <w:tcW w:w="709" w:type="dxa"/>
            <w:tcBorders>
              <w:top w:val="single" w:sz="8" w:space="0" w:color="005D76"/>
            </w:tcBorders>
            <w:shd w:val="clear" w:color="auto" w:fill="auto"/>
            <w:tcMar>
              <w:left w:w="0" w:type="dxa"/>
            </w:tcMar>
          </w:tcPr>
          <w:p w14:paraId="0BC45C9E"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A </w:t>
            </w:r>
          </w:p>
        </w:tc>
        <w:tc>
          <w:tcPr>
            <w:tcW w:w="1418" w:type="dxa"/>
            <w:tcBorders>
              <w:top w:val="single" w:sz="8" w:space="0" w:color="005D76"/>
            </w:tcBorders>
            <w:shd w:val="clear" w:color="auto" w:fill="auto"/>
          </w:tcPr>
          <w:p w14:paraId="0721C0F7"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MTBE</w:t>
            </w:r>
          </w:p>
        </w:tc>
        <w:tc>
          <w:tcPr>
            <w:tcW w:w="1134" w:type="dxa"/>
            <w:tcBorders>
              <w:top w:val="single" w:sz="8" w:space="0" w:color="005D76"/>
            </w:tcBorders>
            <w:shd w:val="clear" w:color="auto" w:fill="auto"/>
          </w:tcPr>
          <w:p w14:paraId="34F4739C"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tcBorders>
              <w:top w:val="single" w:sz="8" w:space="0" w:color="005D76"/>
            </w:tcBorders>
            <w:shd w:val="clear" w:color="auto" w:fill="auto"/>
          </w:tcPr>
          <w:p w14:paraId="21040423"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BREF</w:t>
            </w:r>
          </w:p>
        </w:tc>
        <w:tc>
          <w:tcPr>
            <w:tcW w:w="1247" w:type="dxa"/>
            <w:tcBorders>
              <w:top w:val="single" w:sz="8" w:space="0" w:color="005D76"/>
            </w:tcBorders>
            <w:shd w:val="clear" w:color="auto" w:fill="auto"/>
          </w:tcPr>
          <w:p w14:paraId="321F6BBD"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tcBorders>
              <w:top w:val="single" w:sz="8" w:space="0" w:color="005D76"/>
            </w:tcBorders>
            <w:shd w:val="clear" w:color="auto" w:fill="auto"/>
          </w:tcPr>
          <w:p w14:paraId="7A74EDE6"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actief-slib, anaeroob, aeroob</w:t>
            </w:r>
          </w:p>
          <w:p w14:paraId="72D79241"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stripping</w:t>
            </w:r>
          </w:p>
          <w:p w14:paraId="5312B1A3"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actief kool</w:t>
            </w:r>
          </w:p>
        </w:tc>
        <w:tc>
          <w:tcPr>
            <w:tcW w:w="993" w:type="dxa"/>
            <w:tcBorders>
              <w:top w:val="single" w:sz="8" w:space="0" w:color="005D76"/>
            </w:tcBorders>
            <w:shd w:val="clear" w:color="auto" w:fill="auto"/>
            <w:tcMar>
              <w:right w:w="28" w:type="dxa"/>
            </w:tcMar>
          </w:tcPr>
          <w:p w14:paraId="0F3594F5"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651</w:t>
            </w:r>
          </w:p>
        </w:tc>
      </w:tr>
      <w:tr w:rsidR="00842D75" w:rsidRPr="00842D75" w14:paraId="35E15A87" w14:textId="77777777" w:rsidTr="00C26162">
        <w:tc>
          <w:tcPr>
            <w:tcW w:w="709" w:type="dxa"/>
            <w:shd w:val="clear" w:color="auto" w:fill="auto"/>
            <w:tcMar>
              <w:left w:w="0" w:type="dxa"/>
            </w:tcMar>
          </w:tcPr>
          <w:p w14:paraId="3CF3188E"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A </w:t>
            </w:r>
          </w:p>
        </w:tc>
        <w:tc>
          <w:tcPr>
            <w:tcW w:w="1418" w:type="dxa"/>
            <w:shd w:val="clear" w:color="auto" w:fill="auto"/>
          </w:tcPr>
          <w:p w14:paraId="5501D24E"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MTBE</w:t>
            </w:r>
          </w:p>
        </w:tc>
        <w:tc>
          <w:tcPr>
            <w:tcW w:w="1134" w:type="dxa"/>
            <w:shd w:val="clear" w:color="auto" w:fill="auto"/>
          </w:tcPr>
          <w:p w14:paraId="41EDE88E"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5EFF70D7"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Referentie-ontwerp</w:t>
            </w:r>
          </w:p>
        </w:tc>
        <w:tc>
          <w:tcPr>
            <w:tcW w:w="1247" w:type="dxa"/>
            <w:shd w:val="clear" w:color="auto" w:fill="auto"/>
          </w:tcPr>
          <w:p w14:paraId="0898DF78"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shd w:val="clear" w:color="auto" w:fill="auto"/>
          </w:tcPr>
          <w:p w14:paraId="6BC1BFA1"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stripping,</w:t>
            </w:r>
          </w:p>
          <w:p w14:paraId="02E176CF"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actief kool (meer </w:t>
            </w:r>
            <w:proofErr w:type="spellStart"/>
            <w:r w:rsidRPr="00842D75">
              <w:rPr>
                <w:rFonts w:eastAsia="Times New Roman" w:cs="Segoe UI"/>
                <w:sz w:val="15"/>
                <w:szCs w:val="15"/>
                <w:lang w:eastAsia="en-US"/>
              </w:rPr>
              <w:t>traps</w:t>
            </w:r>
            <w:proofErr w:type="spellEnd"/>
            <w:r w:rsidRPr="00842D75">
              <w:rPr>
                <w:rFonts w:eastAsia="Times New Roman" w:cs="Segoe UI"/>
                <w:sz w:val="15"/>
                <w:szCs w:val="15"/>
                <w:lang w:eastAsia="en-US"/>
              </w:rPr>
              <w:t>)</w:t>
            </w:r>
          </w:p>
        </w:tc>
        <w:tc>
          <w:tcPr>
            <w:tcW w:w="993" w:type="dxa"/>
            <w:shd w:val="clear" w:color="auto" w:fill="auto"/>
            <w:tcMar>
              <w:right w:w="28" w:type="dxa"/>
            </w:tcMar>
          </w:tcPr>
          <w:p w14:paraId="1E97854B"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651</w:t>
            </w:r>
          </w:p>
        </w:tc>
      </w:tr>
      <w:tr w:rsidR="00842D75" w:rsidRPr="00842D75" w14:paraId="1F72F91F" w14:textId="77777777" w:rsidTr="00C26162">
        <w:tc>
          <w:tcPr>
            <w:tcW w:w="709" w:type="dxa"/>
            <w:shd w:val="clear" w:color="auto" w:fill="auto"/>
            <w:tcMar>
              <w:left w:w="0" w:type="dxa"/>
            </w:tcMar>
          </w:tcPr>
          <w:p w14:paraId="215AB414"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A</w:t>
            </w:r>
          </w:p>
        </w:tc>
        <w:tc>
          <w:tcPr>
            <w:tcW w:w="1418" w:type="dxa"/>
            <w:shd w:val="clear" w:color="auto" w:fill="auto"/>
          </w:tcPr>
          <w:p w14:paraId="2FBB1E3C"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Zware metalen (niet Z)</w:t>
            </w:r>
          </w:p>
        </w:tc>
        <w:tc>
          <w:tcPr>
            <w:tcW w:w="1134" w:type="dxa"/>
            <w:shd w:val="clear" w:color="auto" w:fill="auto"/>
          </w:tcPr>
          <w:p w14:paraId="3883BBC3"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30C70B1F"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BREF, praktijkcases metaal</w:t>
            </w:r>
          </w:p>
        </w:tc>
        <w:tc>
          <w:tcPr>
            <w:tcW w:w="1247" w:type="dxa"/>
            <w:shd w:val="clear" w:color="auto" w:fill="auto"/>
          </w:tcPr>
          <w:p w14:paraId="5F027196"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metaal, chemie</w:t>
            </w:r>
          </w:p>
        </w:tc>
        <w:tc>
          <w:tcPr>
            <w:tcW w:w="1703" w:type="dxa"/>
            <w:shd w:val="clear" w:color="auto" w:fill="auto"/>
          </w:tcPr>
          <w:p w14:paraId="7BCC72B6"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actief-slib, </w:t>
            </w:r>
            <w:proofErr w:type="spellStart"/>
            <w:r w:rsidRPr="00842D75">
              <w:rPr>
                <w:rFonts w:eastAsia="Times New Roman" w:cs="Segoe UI"/>
                <w:sz w:val="15"/>
                <w:szCs w:val="15"/>
                <w:lang w:eastAsia="en-US"/>
              </w:rPr>
              <w:t>vlokkingsfiltratie</w:t>
            </w:r>
            <w:proofErr w:type="spellEnd"/>
            <w:r w:rsidRPr="00842D75">
              <w:rPr>
                <w:rFonts w:eastAsia="Times New Roman" w:cs="Segoe UI"/>
                <w:sz w:val="15"/>
                <w:szCs w:val="15"/>
                <w:lang w:eastAsia="en-US"/>
              </w:rPr>
              <w:t xml:space="preserve">, </w:t>
            </w:r>
            <w:proofErr w:type="spellStart"/>
            <w:r w:rsidRPr="00842D75">
              <w:rPr>
                <w:rFonts w:eastAsia="Times New Roman" w:cs="Segoe UI"/>
                <w:sz w:val="15"/>
                <w:szCs w:val="15"/>
                <w:lang w:eastAsia="en-US"/>
              </w:rPr>
              <w:t>ono</w:t>
            </w:r>
            <w:proofErr w:type="spellEnd"/>
          </w:p>
          <w:p w14:paraId="6D59AD8B"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sulfideprecipitatie, UF-membraan-filtratie</w:t>
            </w:r>
          </w:p>
        </w:tc>
        <w:tc>
          <w:tcPr>
            <w:tcW w:w="993" w:type="dxa"/>
            <w:shd w:val="clear" w:color="auto" w:fill="auto"/>
            <w:tcMar>
              <w:right w:w="28" w:type="dxa"/>
            </w:tcMar>
          </w:tcPr>
          <w:p w14:paraId="2463B066"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24</w:t>
            </w:r>
          </w:p>
        </w:tc>
      </w:tr>
      <w:tr w:rsidR="00842D75" w:rsidRPr="00842D75" w14:paraId="39AFE7C6" w14:textId="77777777" w:rsidTr="00C26162">
        <w:tc>
          <w:tcPr>
            <w:tcW w:w="709" w:type="dxa"/>
            <w:shd w:val="clear" w:color="auto" w:fill="auto"/>
            <w:tcMar>
              <w:left w:w="0" w:type="dxa"/>
            </w:tcMar>
          </w:tcPr>
          <w:p w14:paraId="18CBD95B"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w:t>
            </w:r>
          </w:p>
        </w:tc>
        <w:tc>
          <w:tcPr>
            <w:tcW w:w="1418" w:type="dxa"/>
            <w:shd w:val="clear" w:color="auto" w:fill="auto"/>
          </w:tcPr>
          <w:p w14:paraId="5F5E2949"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Fenol</w:t>
            </w:r>
          </w:p>
        </w:tc>
        <w:tc>
          <w:tcPr>
            <w:tcW w:w="1134" w:type="dxa"/>
            <w:shd w:val="clear" w:color="auto" w:fill="auto"/>
          </w:tcPr>
          <w:p w14:paraId="3A62BC52"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78DF77B8"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BREF</w:t>
            </w:r>
          </w:p>
        </w:tc>
        <w:tc>
          <w:tcPr>
            <w:tcW w:w="1247" w:type="dxa"/>
            <w:shd w:val="clear" w:color="auto" w:fill="auto"/>
          </w:tcPr>
          <w:p w14:paraId="3000B732"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shd w:val="clear" w:color="auto" w:fill="auto"/>
          </w:tcPr>
          <w:p w14:paraId="2680BBA1"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actief slib, actief kool, oxidatie (O3, H2O2)</w:t>
            </w:r>
          </w:p>
        </w:tc>
        <w:tc>
          <w:tcPr>
            <w:tcW w:w="993" w:type="dxa"/>
            <w:shd w:val="clear" w:color="auto" w:fill="auto"/>
            <w:tcMar>
              <w:right w:w="28" w:type="dxa"/>
            </w:tcMar>
          </w:tcPr>
          <w:p w14:paraId="33AAC763"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100</w:t>
            </w:r>
          </w:p>
        </w:tc>
      </w:tr>
      <w:tr w:rsidR="00842D75" w:rsidRPr="00842D75" w14:paraId="5B8CB3F8" w14:textId="77777777" w:rsidTr="00C26162">
        <w:tc>
          <w:tcPr>
            <w:tcW w:w="709" w:type="dxa"/>
            <w:shd w:val="clear" w:color="auto" w:fill="auto"/>
            <w:tcMar>
              <w:left w:w="0" w:type="dxa"/>
            </w:tcMar>
          </w:tcPr>
          <w:p w14:paraId="2C5B635C"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w:t>
            </w:r>
          </w:p>
        </w:tc>
        <w:tc>
          <w:tcPr>
            <w:tcW w:w="1418" w:type="dxa"/>
            <w:shd w:val="clear" w:color="auto" w:fill="auto"/>
          </w:tcPr>
          <w:p w14:paraId="48FF7E63"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Minerale Oliën</w:t>
            </w:r>
          </w:p>
        </w:tc>
        <w:tc>
          <w:tcPr>
            <w:tcW w:w="1134" w:type="dxa"/>
            <w:shd w:val="clear" w:color="auto" w:fill="auto"/>
          </w:tcPr>
          <w:p w14:paraId="0CA07E20"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04134328"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 niveau (CIW 2002)</w:t>
            </w:r>
          </w:p>
          <w:p w14:paraId="72040B7A"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BBT+ indicatieve kostenraming saneren tot 50 en 6000 </w:t>
            </w:r>
            <w:proofErr w:type="spellStart"/>
            <w:r w:rsidRPr="00842D75">
              <w:rPr>
                <w:rFonts w:eastAsia="Times New Roman" w:cs="Segoe UI"/>
                <w:sz w:val="15"/>
                <w:szCs w:val="15"/>
                <w:lang w:eastAsia="en-US"/>
              </w:rPr>
              <w:t>ug</w:t>
            </w:r>
            <w:proofErr w:type="spellEnd"/>
            <w:r w:rsidRPr="00842D75">
              <w:rPr>
                <w:rFonts w:eastAsia="Times New Roman" w:cs="Segoe UI"/>
                <w:sz w:val="15"/>
                <w:szCs w:val="15"/>
                <w:lang w:eastAsia="en-US"/>
              </w:rPr>
              <w:t>/l</w:t>
            </w:r>
          </w:p>
        </w:tc>
        <w:tc>
          <w:tcPr>
            <w:tcW w:w="1247" w:type="dxa"/>
            <w:shd w:val="clear" w:color="auto" w:fill="auto"/>
          </w:tcPr>
          <w:p w14:paraId="20393F22"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shd w:val="clear" w:color="auto" w:fill="auto"/>
          </w:tcPr>
          <w:p w14:paraId="4F37BFE9" w14:textId="77777777" w:rsidR="00842D75" w:rsidRPr="00842D75" w:rsidRDefault="00842D75" w:rsidP="00842D75">
            <w:pPr>
              <w:autoSpaceDN/>
              <w:spacing w:line="240" w:lineRule="auto"/>
              <w:textAlignment w:val="auto"/>
              <w:rPr>
                <w:rFonts w:eastAsia="Times New Roman" w:cs="Segoe UI"/>
                <w:sz w:val="15"/>
                <w:szCs w:val="15"/>
                <w:lang w:val="de-DE" w:eastAsia="en-US"/>
              </w:rPr>
            </w:pPr>
            <w:r w:rsidRPr="00842D75">
              <w:rPr>
                <w:rFonts w:eastAsia="Times New Roman" w:cs="Segoe UI"/>
                <w:sz w:val="15"/>
                <w:szCs w:val="15"/>
                <w:lang w:val="de-DE" w:eastAsia="en-US"/>
              </w:rPr>
              <w:t xml:space="preserve">biologisch </w:t>
            </w:r>
            <w:proofErr w:type="spellStart"/>
            <w:r w:rsidRPr="00842D75">
              <w:rPr>
                <w:rFonts w:eastAsia="Times New Roman" w:cs="Segoe UI"/>
                <w:sz w:val="15"/>
                <w:szCs w:val="15"/>
                <w:lang w:val="de-DE" w:eastAsia="en-US"/>
              </w:rPr>
              <w:t>anaeroob</w:t>
            </w:r>
            <w:proofErr w:type="spellEnd"/>
            <w:r w:rsidRPr="00842D75">
              <w:rPr>
                <w:rFonts w:eastAsia="Times New Roman" w:cs="Segoe UI"/>
                <w:sz w:val="15"/>
                <w:szCs w:val="15"/>
                <w:lang w:val="de-DE" w:eastAsia="en-US"/>
              </w:rPr>
              <w:t>/</w:t>
            </w:r>
            <w:proofErr w:type="spellStart"/>
            <w:r w:rsidRPr="00842D75">
              <w:rPr>
                <w:rFonts w:eastAsia="Times New Roman" w:cs="Segoe UI"/>
                <w:sz w:val="15"/>
                <w:szCs w:val="15"/>
                <w:lang w:val="de-DE" w:eastAsia="en-US"/>
              </w:rPr>
              <w:t>aeroob</w:t>
            </w:r>
            <w:proofErr w:type="spellEnd"/>
            <w:r w:rsidRPr="00842D75">
              <w:rPr>
                <w:rFonts w:eastAsia="Times New Roman" w:cs="Segoe UI"/>
                <w:sz w:val="15"/>
                <w:szCs w:val="15"/>
                <w:lang w:val="de-DE" w:eastAsia="en-US"/>
              </w:rPr>
              <w:t xml:space="preserve">, </w:t>
            </w:r>
            <w:proofErr w:type="spellStart"/>
            <w:r w:rsidRPr="00842D75">
              <w:rPr>
                <w:rFonts w:eastAsia="Times New Roman" w:cs="Segoe UI"/>
                <w:sz w:val="15"/>
                <w:szCs w:val="15"/>
                <w:lang w:val="de-DE" w:eastAsia="en-US"/>
              </w:rPr>
              <w:t>flotatie</w:t>
            </w:r>
            <w:proofErr w:type="spellEnd"/>
            <w:r w:rsidRPr="00842D75">
              <w:rPr>
                <w:rFonts w:eastAsia="Times New Roman" w:cs="Segoe UI"/>
                <w:sz w:val="15"/>
                <w:szCs w:val="15"/>
                <w:lang w:val="de-DE" w:eastAsia="en-US"/>
              </w:rPr>
              <w:t xml:space="preserve">, </w:t>
            </w:r>
            <w:proofErr w:type="spellStart"/>
            <w:r w:rsidRPr="00842D75">
              <w:rPr>
                <w:rFonts w:eastAsia="Times New Roman" w:cs="Segoe UI"/>
                <w:sz w:val="15"/>
                <w:szCs w:val="15"/>
                <w:lang w:val="de-DE" w:eastAsia="en-US"/>
              </w:rPr>
              <w:t>filtratie</w:t>
            </w:r>
            <w:proofErr w:type="spellEnd"/>
            <w:r w:rsidRPr="00842D75">
              <w:rPr>
                <w:rFonts w:eastAsia="Times New Roman" w:cs="Segoe UI"/>
                <w:sz w:val="15"/>
                <w:szCs w:val="15"/>
                <w:lang w:val="de-DE" w:eastAsia="en-US"/>
              </w:rPr>
              <w:t xml:space="preserve">, </w:t>
            </w:r>
            <w:proofErr w:type="spellStart"/>
            <w:r w:rsidRPr="00842D75">
              <w:rPr>
                <w:rFonts w:eastAsia="Times New Roman" w:cs="Segoe UI"/>
                <w:sz w:val="15"/>
                <w:szCs w:val="15"/>
                <w:lang w:val="de-DE" w:eastAsia="en-US"/>
              </w:rPr>
              <w:t>oxidatie</w:t>
            </w:r>
            <w:proofErr w:type="spellEnd"/>
          </w:p>
          <w:p w14:paraId="28CA2F34" w14:textId="77777777" w:rsidR="00842D75" w:rsidRPr="00842D75" w:rsidRDefault="00842D75" w:rsidP="00842D75">
            <w:pPr>
              <w:autoSpaceDN/>
              <w:spacing w:line="240" w:lineRule="auto"/>
              <w:textAlignment w:val="auto"/>
              <w:rPr>
                <w:rFonts w:eastAsia="Times New Roman" w:cs="Segoe UI"/>
                <w:sz w:val="15"/>
                <w:szCs w:val="15"/>
                <w:lang w:val="de-DE" w:eastAsia="en-US"/>
              </w:rPr>
            </w:pPr>
          </w:p>
        </w:tc>
        <w:tc>
          <w:tcPr>
            <w:tcW w:w="993" w:type="dxa"/>
            <w:shd w:val="clear" w:color="auto" w:fill="auto"/>
            <w:tcMar>
              <w:right w:w="28" w:type="dxa"/>
            </w:tcMar>
          </w:tcPr>
          <w:p w14:paraId="6F81A465"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100</w:t>
            </w:r>
          </w:p>
        </w:tc>
      </w:tr>
      <w:tr w:rsidR="00842D75" w:rsidRPr="00842D75" w14:paraId="246ECE3A" w14:textId="77777777" w:rsidTr="00C26162">
        <w:tc>
          <w:tcPr>
            <w:tcW w:w="709" w:type="dxa"/>
            <w:shd w:val="clear" w:color="auto" w:fill="auto"/>
            <w:tcMar>
              <w:left w:w="0" w:type="dxa"/>
            </w:tcMar>
          </w:tcPr>
          <w:p w14:paraId="3FE125E8"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C</w:t>
            </w:r>
          </w:p>
        </w:tc>
        <w:tc>
          <w:tcPr>
            <w:tcW w:w="1418" w:type="dxa"/>
            <w:shd w:val="clear" w:color="auto" w:fill="auto"/>
          </w:tcPr>
          <w:p w14:paraId="3B7815F0"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tot-P</w:t>
            </w:r>
          </w:p>
        </w:tc>
        <w:tc>
          <w:tcPr>
            <w:tcW w:w="1134" w:type="dxa"/>
            <w:shd w:val="clear" w:color="auto" w:fill="auto"/>
          </w:tcPr>
          <w:p w14:paraId="08EE7E2B"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406AF344"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BREF, </w:t>
            </w:r>
            <w:proofErr w:type="spellStart"/>
            <w:r w:rsidRPr="00842D75">
              <w:rPr>
                <w:rFonts w:eastAsia="Times New Roman" w:cs="Segoe UI"/>
                <w:sz w:val="15"/>
                <w:szCs w:val="15"/>
                <w:lang w:eastAsia="en-US"/>
              </w:rPr>
              <w:t>Napreciptatie</w:t>
            </w:r>
            <w:proofErr w:type="spellEnd"/>
            <w:r w:rsidRPr="00842D75">
              <w:rPr>
                <w:rFonts w:eastAsia="Times New Roman" w:cs="Segoe UI"/>
                <w:sz w:val="15"/>
                <w:szCs w:val="15"/>
                <w:lang w:eastAsia="en-US"/>
              </w:rPr>
              <w:t xml:space="preserve"> van fosfor. De prijs is op basis van een raming referentie-ontwerp vooronderzoek.</w:t>
            </w:r>
          </w:p>
        </w:tc>
        <w:tc>
          <w:tcPr>
            <w:tcW w:w="1247" w:type="dxa"/>
            <w:shd w:val="clear" w:color="auto" w:fill="auto"/>
          </w:tcPr>
          <w:p w14:paraId="620341A8"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shd w:val="clear" w:color="auto" w:fill="auto"/>
          </w:tcPr>
          <w:p w14:paraId="31FAAE96" w14:textId="77777777" w:rsidR="00842D75" w:rsidRPr="00842D75" w:rsidRDefault="00842D75" w:rsidP="00842D75">
            <w:pPr>
              <w:autoSpaceDN/>
              <w:spacing w:line="240" w:lineRule="auto"/>
              <w:textAlignment w:val="auto"/>
              <w:rPr>
                <w:rFonts w:eastAsia="Times New Roman" w:cs="Segoe UI"/>
                <w:sz w:val="15"/>
                <w:szCs w:val="15"/>
                <w:lang w:val="en-GB" w:eastAsia="en-US"/>
              </w:rPr>
            </w:pPr>
            <w:proofErr w:type="spellStart"/>
            <w:r w:rsidRPr="00842D75">
              <w:rPr>
                <w:rFonts w:eastAsia="Times New Roman" w:cs="Segoe UI"/>
                <w:sz w:val="15"/>
                <w:szCs w:val="15"/>
                <w:lang w:val="en-GB" w:eastAsia="en-US"/>
              </w:rPr>
              <w:t>precipitatie</w:t>
            </w:r>
            <w:proofErr w:type="spellEnd"/>
          </w:p>
          <w:p w14:paraId="79088130" w14:textId="77777777" w:rsidR="00842D75" w:rsidRPr="00842D75" w:rsidRDefault="00842D75" w:rsidP="00842D75">
            <w:pPr>
              <w:autoSpaceDN/>
              <w:spacing w:line="240" w:lineRule="auto"/>
              <w:textAlignment w:val="auto"/>
              <w:rPr>
                <w:rFonts w:eastAsia="Times New Roman" w:cs="Segoe UI"/>
                <w:sz w:val="15"/>
                <w:szCs w:val="15"/>
                <w:lang w:val="en-GB" w:eastAsia="en-US"/>
              </w:rPr>
            </w:pPr>
            <w:r w:rsidRPr="00842D75">
              <w:rPr>
                <w:rFonts w:eastAsia="Times New Roman" w:cs="Segoe UI"/>
                <w:sz w:val="15"/>
                <w:szCs w:val="15"/>
                <w:lang w:val="en-GB" w:eastAsia="en-US"/>
              </w:rPr>
              <w:t>electro-</w:t>
            </w:r>
            <w:proofErr w:type="spellStart"/>
            <w:r w:rsidRPr="00842D75">
              <w:rPr>
                <w:rFonts w:eastAsia="Times New Roman" w:cs="Segoe UI"/>
                <w:sz w:val="15"/>
                <w:szCs w:val="15"/>
                <w:lang w:val="en-GB" w:eastAsia="en-US"/>
              </w:rPr>
              <w:t>coagulatie</w:t>
            </w:r>
            <w:proofErr w:type="spellEnd"/>
          </w:p>
          <w:p w14:paraId="56510054" w14:textId="77777777" w:rsidR="00842D75" w:rsidRPr="00842D75" w:rsidRDefault="00842D75" w:rsidP="00842D75">
            <w:pPr>
              <w:autoSpaceDN/>
              <w:spacing w:line="240" w:lineRule="auto"/>
              <w:textAlignment w:val="auto"/>
              <w:rPr>
                <w:rFonts w:eastAsia="Times New Roman" w:cs="Segoe UI"/>
                <w:sz w:val="15"/>
                <w:szCs w:val="15"/>
                <w:lang w:val="en-GB" w:eastAsia="en-US"/>
              </w:rPr>
            </w:pPr>
            <w:proofErr w:type="spellStart"/>
            <w:r w:rsidRPr="00842D75">
              <w:rPr>
                <w:rFonts w:eastAsia="Times New Roman" w:cs="Segoe UI"/>
                <w:sz w:val="15"/>
                <w:szCs w:val="15"/>
                <w:lang w:val="en-GB" w:eastAsia="en-US"/>
              </w:rPr>
              <w:t>nanofiltratie</w:t>
            </w:r>
            <w:proofErr w:type="spellEnd"/>
          </w:p>
          <w:p w14:paraId="7C8673F3" w14:textId="77777777" w:rsidR="00842D75" w:rsidRPr="00842D75" w:rsidRDefault="00842D75" w:rsidP="00842D75">
            <w:pPr>
              <w:autoSpaceDN/>
              <w:spacing w:line="240" w:lineRule="auto"/>
              <w:textAlignment w:val="auto"/>
              <w:rPr>
                <w:rFonts w:eastAsia="Times New Roman" w:cs="Segoe UI"/>
                <w:sz w:val="15"/>
                <w:szCs w:val="15"/>
                <w:lang w:val="en-GB" w:eastAsia="en-US"/>
              </w:rPr>
            </w:pPr>
            <w:r w:rsidRPr="00842D75">
              <w:rPr>
                <w:rFonts w:eastAsia="Times New Roman" w:cs="Segoe UI"/>
                <w:sz w:val="15"/>
                <w:szCs w:val="15"/>
                <w:lang w:val="en-GB" w:eastAsia="en-US"/>
              </w:rPr>
              <w:t>IX</w:t>
            </w:r>
          </w:p>
        </w:tc>
        <w:tc>
          <w:tcPr>
            <w:tcW w:w="993" w:type="dxa"/>
            <w:shd w:val="clear" w:color="auto" w:fill="auto"/>
            <w:tcMar>
              <w:right w:w="28" w:type="dxa"/>
            </w:tcMar>
          </w:tcPr>
          <w:p w14:paraId="4D1B1E86"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150</w:t>
            </w:r>
          </w:p>
        </w:tc>
      </w:tr>
      <w:tr w:rsidR="00842D75" w:rsidRPr="00842D75" w14:paraId="5D224CFE" w14:textId="77777777" w:rsidTr="00C26162">
        <w:tc>
          <w:tcPr>
            <w:tcW w:w="709" w:type="dxa"/>
            <w:shd w:val="clear" w:color="auto" w:fill="auto"/>
            <w:tcMar>
              <w:left w:w="0" w:type="dxa"/>
            </w:tcMar>
          </w:tcPr>
          <w:p w14:paraId="49EA4EDA"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C</w:t>
            </w:r>
          </w:p>
        </w:tc>
        <w:tc>
          <w:tcPr>
            <w:tcW w:w="1418" w:type="dxa"/>
            <w:shd w:val="clear" w:color="auto" w:fill="auto"/>
          </w:tcPr>
          <w:p w14:paraId="3CDFDB7C"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SO4</w:t>
            </w:r>
          </w:p>
        </w:tc>
        <w:tc>
          <w:tcPr>
            <w:tcW w:w="1134" w:type="dxa"/>
            <w:shd w:val="clear" w:color="auto" w:fill="auto"/>
          </w:tcPr>
          <w:p w14:paraId="72F3F92A"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14AAA74A"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Referentie-ontwerp </w:t>
            </w:r>
            <w:proofErr w:type="spellStart"/>
            <w:r w:rsidRPr="00842D75">
              <w:rPr>
                <w:rFonts w:eastAsia="Times New Roman" w:cs="Segoe UI"/>
                <w:sz w:val="15"/>
                <w:szCs w:val="15"/>
                <w:lang w:eastAsia="en-US"/>
              </w:rPr>
              <w:t>biologisch+chemisch</w:t>
            </w:r>
            <w:proofErr w:type="spellEnd"/>
          </w:p>
        </w:tc>
        <w:tc>
          <w:tcPr>
            <w:tcW w:w="1247" w:type="dxa"/>
            <w:shd w:val="clear" w:color="auto" w:fill="auto"/>
          </w:tcPr>
          <w:p w14:paraId="71E06C11"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shd w:val="clear" w:color="auto" w:fill="auto"/>
          </w:tcPr>
          <w:p w14:paraId="499EAC21"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Biologische </w:t>
            </w:r>
            <w:proofErr w:type="spellStart"/>
            <w:r w:rsidRPr="00842D75">
              <w:rPr>
                <w:rFonts w:eastAsia="Times New Roman" w:cs="Segoe UI"/>
                <w:sz w:val="15"/>
                <w:szCs w:val="15"/>
                <w:lang w:eastAsia="en-US"/>
              </w:rPr>
              <w:t>desulfatering</w:t>
            </w:r>
            <w:proofErr w:type="spellEnd"/>
            <w:r w:rsidRPr="00842D75">
              <w:rPr>
                <w:rFonts w:eastAsia="Times New Roman" w:cs="Segoe UI"/>
                <w:sz w:val="15"/>
                <w:szCs w:val="15"/>
                <w:lang w:eastAsia="en-US"/>
              </w:rPr>
              <w:t xml:space="preserve"> met aanvullende precipitatie</w:t>
            </w:r>
          </w:p>
        </w:tc>
        <w:tc>
          <w:tcPr>
            <w:tcW w:w="993" w:type="dxa"/>
            <w:shd w:val="clear" w:color="auto" w:fill="auto"/>
            <w:tcMar>
              <w:right w:w="28" w:type="dxa"/>
            </w:tcMar>
          </w:tcPr>
          <w:p w14:paraId="673E53D0"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100000</w:t>
            </w:r>
          </w:p>
        </w:tc>
      </w:tr>
      <w:tr w:rsidR="00842D75" w:rsidRPr="00842D75" w14:paraId="24A91342" w14:textId="77777777" w:rsidTr="00C26162">
        <w:tc>
          <w:tcPr>
            <w:tcW w:w="709" w:type="dxa"/>
            <w:shd w:val="clear" w:color="auto" w:fill="auto"/>
            <w:tcMar>
              <w:left w:w="0" w:type="dxa"/>
            </w:tcMar>
          </w:tcPr>
          <w:p w14:paraId="07F0A4D6"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35F0632F"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Hg</w:t>
            </w:r>
          </w:p>
        </w:tc>
        <w:tc>
          <w:tcPr>
            <w:tcW w:w="1134" w:type="dxa"/>
            <w:shd w:val="clear" w:color="auto" w:fill="auto"/>
          </w:tcPr>
          <w:p w14:paraId="6219D9D0"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14C5F54E"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BREF, praktijkcases metaal</w:t>
            </w:r>
          </w:p>
        </w:tc>
        <w:tc>
          <w:tcPr>
            <w:tcW w:w="1247" w:type="dxa"/>
            <w:shd w:val="clear" w:color="auto" w:fill="auto"/>
          </w:tcPr>
          <w:p w14:paraId="096064AA"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metaal, chemie</w:t>
            </w:r>
          </w:p>
        </w:tc>
        <w:tc>
          <w:tcPr>
            <w:tcW w:w="1703" w:type="dxa"/>
            <w:shd w:val="clear" w:color="auto" w:fill="auto"/>
          </w:tcPr>
          <w:p w14:paraId="5202917E"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actief-slib, </w:t>
            </w:r>
            <w:proofErr w:type="spellStart"/>
            <w:r w:rsidRPr="00842D75">
              <w:rPr>
                <w:rFonts w:eastAsia="Times New Roman" w:cs="Segoe UI"/>
                <w:sz w:val="15"/>
                <w:szCs w:val="15"/>
                <w:lang w:eastAsia="en-US"/>
              </w:rPr>
              <w:t>vlokkingsfiltratie</w:t>
            </w:r>
            <w:proofErr w:type="spellEnd"/>
            <w:r w:rsidRPr="00842D75">
              <w:rPr>
                <w:rFonts w:eastAsia="Times New Roman" w:cs="Segoe UI"/>
                <w:sz w:val="15"/>
                <w:szCs w:val="15"/>
                <w:lang w:eastAsia="en-US"/>
              </w:rPr>
              <w:t xml:space="preserve">, sulfideprecipitatie, </w:t>
            </w:r>
            <w:proofErr w:type="spellStart"/>
            <w:r w:rsidRPr="00842D75">
              <w:rPr>
                <w:rFonts w:eastAsia="Times New Roman" w:cs="Segoe UI"/>
                <w:sz w:val="15"/>
                <w:szCs w:val="15"/>
                <w:lang w:eastAsia="en-US"/>
              </w:rPr>
              <w:t>ono</w:t>
            </w:r>
            <w:proofErr w:type="spellEnd"/>
            <w:r w:rsidRPr="00842D75">
              <w:rPr>
                <w:rFonts w:eastAsia="Times New Roman" w:cs="Segoe UI"/>
                <w:sz w:val="15"/>
                <w:szCs w:val="15"/>
                <w:lang w:eastAsia="en-US"/>
              </w:rPr>
              <w:t>, IX</w:t>
            </w:r>
          </w:p>
        </w:tc>
        <w:tc>
          <w:tcPr>
            <w:tcW w:w="993" w:type="dxa"/>
            <w:shd w:val="clear" w:color="auto" w:fill="auto"/>
            <w:tcMar>
              <w:right w:w="28" w:type="dxa"/>
            </w:tcMar>
          </w:tcPr>
          <w:p w14:paraId="47947068"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0.07</w:t>
            </w:r>
          </w:p>
        </w:tc>
      </w:tr>
      <w:tr w:rsidR="00842D75" w:rsidRPr="00842D75" w14:paraId="28C31CAC" w14:textId="77777777" w:rsidTr="00C26162">
        <w:tc>
          <w:tcPr>
            <w:tcW w:w="709" w:type="dxa"/>
            <w:shd w:val="clear" w:color="auto" w:fill="auto"/>
            <w:tcMar>
              <w:left w:w="0" w:type="dxa"/>
            </w:tcMar>
          </w:tcPr>
          <w:p w14:paraId="05549DC7"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1A3583C2"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Hg</w:t>
            </w:r>
          </w:p>
        </w:tc>
        <w:tc>
          <w:tcPr>
            <w:tcW w:w="1134" w:type="dxa"/>
            <w:shd w:val="clear" w:color="auto" w:fill="auto"/>
          </w:tcPr>
          <w:p w14:paraId="120C6041"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7FD5489E"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Referentie-ontwerp</w:t>
            </w:r>
          </w:p>
        </w:tc>
        <w:tc>
          <w:tcPr>
            <w:tcW w:w="1247" w:type="dxa"/>
            <w:shd w:val="clear" w:color="auto" w:fill="auto"/>
          </w:tcPr>
          <w:p w14:paraId="344FDFA4"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metaal, chemie</w:t>
            </w:r>
          </w:p>
        </w:tc>
        <w:tc>
          <w:tcPr>
            <w:tcW w:w="1703" w:type="dxa"/>
            <w:shd w:val="clear" w:color="auto" w:fill="auto"/>
          </w:tcPr>
          <w:p w14:paraId="7743755C"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sulfideprecipitatie, </w:t>
            </w:r>
            <w:proofErr w:type="spellStart"/>
            <w:r w:rsidRPr="00842D75">
              <w:rPr>
                <w:rFonts w:eastAsia="Times New Roman" w:cs="Segoe UI"/>
                <w:sz w:val="15"/>
                <w:szCs w:val="15"/>
                <w:lang w:eastAsia="en-US"/>
              </w:rPr>
              <w:t>ono</w:t>
            </w:r>
            <w:proofErr w:type="spellEnd"/>
            <w:r w:rsidRPr="00842D75">
              <w:rPr>
                <w:rFonts w:eastAsia="Times New Roman" w:cs="Segoe UI"/>
                <w:sz w:val="15"/>
                <w:szCs w:val="15"/>
                <w:lang w:eastAsia="en-US"/>
              </w:rPr>
              <w:t>, IX</w:t>
            </w:r>
          </w:p>
        </w:tc>
        <w:tc>
          <w:tcPr>
            <w:tcW w:w="993" w:type="dxa"/>
            <w:shd w:val="clear" w:color="auto" w:fill="auto"/>
            <w:tcMar>
              <w:right w:w="28" w:type="dxa"/>
            </w:tcMar>
          </w:tcPr>
          <w:p w14:paraId="71FA4201"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0.07</w:t>
            </w:r>
          </w:p>
        </w:tc>
      </w:tr>
      <w:tr w:rsidR="00842D75" w:rsidRPr="00842D75" w14:paraId="6DD69720" w14:textId="77777777" w:rsidTr="00C26162">
        <w:tc>
          <w:tcPr>
            <w:tcW w:w="709" w:type="dxa"/>
            <w:shd w:val="clear" w:color="auto" w:fill="auto"/>
            <w:tcMar>
              <w:left w:w="0" w:type="dxa"/>
            </w:tcMar>
          </w:tcPr>
          <w:p w14:paraId="602FB325"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20F88948"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Naftaleen</w:t>
            </w:r>
          </w:p>
        </w:tc>
        <w:tc>
          <w:tcPr>
            <w:tcW w:w="1134" w:type="dxa"/>
            <w:shd w:val="clear" w:color="auto" w:fill="auto"/>
          </w:tcPr>
          <w:p w14:paraId="79B745C7"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06FCCD18"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BREF (CIW 2002)</w:t>
            </w:r>
          </w:p>
        </w:tc>
        <w:tc>
          <w:tcPr>
            <w:tcW w:w="1247" w:type="dxa"/>
            <w:shd w:val="clear" w:color="auto" w:fill="auto"/>
          </w:tcPr>
          <w:p w14:paraId="2B54D77B"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shd w:val="clear" w:color="auto" w:fill="auto"/>
          </w:tcPr>
          <w:p w14:paraId="70DB4147"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biologisch (anaeroob, aeroob), strippen, actief kool</w:t>
            </w:r>
          </w:p>
        </w:tc>
        <w:tc>
          <w:tcPr>
            <w:tcW w:w="993" w:type="dxa"/>
            <w:shd w:val="clear" w:color="auto" w:fill="auto"/>
            <w:tcMar>
              <w:right w:w="28" w:type="dxa"/>
            </w:tcMar>
          </w:tcPr>
          <w:p w14:paraId="26643875"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2</w:t>
            </w:r>
          </w:p>
        </w:tc>
      </w:tr>
      <w:tr w:rsidR="00842D75" w:rsidRPr="00842D75" w14:paraId="655A50C9" w14:textId="77777777" w:rsidTr="00C26162">
        <w:tc>
          <w:tcPr>
            <w:tcW w:w="709" w:type="dxa"/>
            <w:shd w:val="clear" w:color="auto" w:fill="auto"/>
            <w:tcMar>
              <w:left w:w="0" w:type="dxa"/>
            </w:tcMar>
          </w:tcPr>
          <w:p w14:paraId="5C70906C"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65616B5B"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Naftaleen</w:t>
            </w:r>
          </w:p>
        </w:tc>
        <w:tc>
          <w:tcPr>
            <w:tcW w:w="1134" w:type="dxa"/>
            <w:shd w:val="clear" w:color="auto" w:fill="auto"/>
          </w:tcPr>
          <w:p w14:paraId="65606004"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3D50711D"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referentie-ontwerp</w:t>
            </w:r>
          </w:p>
        </w:tc>
        <w:tc>
          <w:tcPr>
            <w:tcW w:w="1247" w:type="dxa"/>
            <w:shd w:val="clear" w:color="auto" w:fill="auto"/>
          </w:tcPr>
          <w:p w14:paraId="52104272"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shd w:val="clear" w:color="auto" w:fill="auto"/>
          </w:tcPr>
          <w:p w14:paraId="54D1F23E"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meer </w:t>
            </w:r>
            <w:proofErr w:type="spellStart"/>
            <w:r w:rsidRPr="00842D75">
              <w:rPr>
                <w:rFonts w:eastAsia="Times New Roman" w:cs="Segoe UI"/>
                <w:sz w:val="15"/>
                <w:szCs w:val="15"/>
                <w:lang w:eastAsia="en-US"/>
              </w:rPr>
              <w:t>traps</w:t>
            </w:r>
            <w:proofErr w:type="spellEnd"/>
            <w:r w:rsidRPr="00842D75">
              <w:rPr>
                <w:rFonts w:eastAsia="Times New Roman" w:cs="Segoe UI"/>
                <w:sz w:val="15"/>
                <w:szCs w:val="15"/>
                <w:lang w:eastAsia="en-US"/>
              </w:rPr>
              <w:t xml:space="preserve"> actief kool</w:t>
            </w:r>
          </w:p>
        </w:tc>
        <w:tc>
          <w:tcPr>
            <w:tcW w:w="993" w:type="dxa"/>
            <w:shd w:val="clear" w:color="auto" w:fill="auto"/>
            <w:tcMar>
              <w:right w:w="28" w:type="dxa"/>
            </w:tcMar>
          </w:tcPr>
          <w:p w14:paraId="154724C5"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2</w:t>
            </w:r>
          </w:p>
        </w:tc>
      </w:tr>
      <w:tr w:rsidR="00842D75" w:rsidRPr="00842D75" w14:paraId="3CCE623C" w14:textId="77777777" w:rsidTr="00C26162">
        <w:tc>
          <w:tcPr>
            <w:tcW w:w="709" w:type="dxa"/>
            <w:shd w:val="clear" w:color="auto" w:fill="auto"/>
            <w:tcMar>
              <w:left w:w="0" w:type="dxa"/>
            </w:tcMar>
          </w:tcPr>
          <w:p w14:paraId="54DA2A33"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5091D80B"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TCE</w:t>
            </w:r>
          </w:p>
        </w:tc>
        <w:tc>
          <w:tcPr>
            <w:tcW w:w="1134" w:type="dxa"/>
            <w:shd w:val="clear" w:color="auto" w:fill="auto"/>
          </w:tcPr>
          <w:p w14:paraId="0619FEF5"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2E56B221"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BREF, referentie-ontwerp</w:t>
            </w:r>
          </w:p>
        </w:tc>
        <w:tc>
          <w:tcPr>
            <w:tcW w:w="1247" w:type="dxa"/>
            <w:shd w:val="clear" w:color="auto" w:fill="auto"/>
          </w:tcPr>
          <w:p w14:paraId="4EFC6D82"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shd w:val="clear" w:color="auto" w:fill="auto"/>
          </w:tcPr>
          <w:p w14:paraId="4502060B" w14:textId="77777777" w:rsidR="00842D75" w:rsidRPr="00842D75" w:rsidRDefault="00842D75" w:rsidP="00842D75">
            <w:pPr>
              <w:autoSpaceDN/>
              <w:spacing w:line="240" w:lineRule="auto"/>
              <w:textAlignment w:val="auto"/>
              <w:rPr>
                <w:rFonts w:eastAsia="Times New Roman" w:cs="Segoe UI"/>
                <w:sz w:val="15"/>
                <w:szCs w:val="15"/>
                <w:lang w:eastAsia="en-US"/>
              </w:rPr>
            </w:pPr>
            <w:proofErr w:type="spellStart"/>
            <w:r w:rsidRPr="00842D75">
              <w:rPr>
                <w:rFonts w:eastAsia="Times New Roman" w:cs="Segoe UI"/>
                <w:sz w:val="15"/>
                <w:szCs w:val="15"/>
                <w:lang w:eastAsia="en-US"/>
              </w:rPr>
              <w:t>Pervaporatie</w:t>
            </w:r>
            <w:proofErr w:type="spellEnd"/>
            <w:r w:rsidRPr="00842D75">
              <w:rPr>
                <w:rFonts w:eastAsia="Times New Roman" w:cs="Segoe UI"/>
                <w:sz w:val="15"/>
                <w:szCs w:val="15"/>
                <w:lang w:eastAsia="en-US"/>
              </w:rPr>
              <w:t xml:space="preserve"> bij 10 m3/uur.</w:t>
            </w:r>
          </w:p>
        </w:tc>
        <w:tc>
          <w:tcPr>
            <w:tcW w:w="993" w:type="dxa"/>
            <w:shd w:val="clear" w:color="auto" w:fill="auto"/>
            <w:tcMar>
              <w:right w:w="28" w:type="dxa"/>
            </w:tcMar>
          </w:tcPr>
          <w:p w14:paraId="79AEAA76"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10</w:t>
            </w:r>
          </w:p>
        </w:tc>
      </w:tr>
      <w:tr w:rsidR="00842D75" w:rsidRPr="00842D75" w14:paraId="4BBF01B2" w14:textId="77777777" w:rsidTr="00C26162">
        <w:tc>
          <w:tcPr>
            <w:tcW w:w="709" w:type="dxa"/>
            <w:shd w:val="clear" w:color="auto" w:fill="auto"/>
            <w:tcMar>
              <w:left w:w="0" w:type="dxa"/>
            </w:tcMar>
          </w:tcPr>
          <w:p w14:paraId="549B6AE4"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69609786"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Benzeen</w:t>
            </w:r>
          </w:p>
        </w:tc>
        <w:tc>
          <w:tcPr>
            <w:tcW w:w="1134" w:type="dxa"/>
            <w:shd w:val="clear" w:color="auto" w:fill="auto"/>
          </w:tcPr>
          <w:p w14:paraId="39A1E2B2"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1282998A"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BREF</w:t>
            </w:r>
          </w:p>
        </w:tc>
        <w:tc>
          <w:tcPr>
            <w:tcW w:w="1247" w:type="dxa"/>
            <w:shd w:val="clear" w:color="auto" w:fill="auto"/>
          </w:tcPr>
          <w:p w14:paraId="3748F290"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shd w:val="clear" w:color="auto" w:fill="auto"/>
          </w:tcPr>
          <w:p w14:paraId="048E5755"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actief slib, stripping, oxidatie (O3, H2O2)</w:t>
            </w:r>
          </w:p>
        </w:tc>
        <w:tc>
          <w:tcPr>
            <w:tcW w:w="993" w:type="dxa"/>
            <w:shd w:val="clear" w:color="auto" w:fill="auto"/>
            <w:tcMar>
              <w:right w:w="28" w:type="dxa"/>
            </w:tcMar>
          </w:tcPr>
          <w:p w14:paraId="63B90343"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10</w:t>
            </w:r>
          </w:p>
        </w:tc>
      </w:tr>
      <w:tr w:rsidR="00842D75" w:rsidRPr="00842D75" w14:paraId="61A5A4C3" w14:textId="77777777" w:rsidTr="00C26162">
        <w:tc>
          <w:tcPr>
            <w:tcW w:w="709" w:type="dxa"/>
            <w:shd w:val="clear" w:color="auto" w:fill="auto"/>
            <w:tcMar>
              <w:left w:w="0" w:type="dxa"/>
            </w:tcMar>
          </w:tcPr>
          <w:p w14:paraId="79B0FA21"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1578B67B"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BTEX</w:t>
            </w:r>
          </w:p>
        </w:tc>
        <w:tc>
          <w:tcPr>
            <w:tcW w:w="1134" w:type="dxa"/>
            <w:shd w:val="clear" w:color="auto" w:fill="auto"/>
          </w:tcPr>
          <w:p w14:paraId="52FD5523"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5BB8125B"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 niveau advies (CIW 2002), BREF</w:t>
            </w:r>
          </w:p>
        </w:tc>
        <w:tc>
          <w:tcPr>
            <w:tcW w:w="1247" w:type="dxa"/>
            <w:shd w:val="clear" w:color="auto" w:fill="auto"/>
          </w:tcPr>
          <w:p w14:paraId="3FA50374"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shd w:val="clear" w:color="auto" w:fill="auto"/>
          </w:tcPr>
          <w:p w14:paraId="38823D2D"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actief kool</w:t>
            </w:r>
          </w:p>
        </w:tc>
        <w:tc>
          <w:tcPr>
            <w:tcW w:w="993" w:type="dxa"/>
            <w:shd w:val="clear" w:color="auto" w:fill="auto"/>
            <w:tcMar>
              <w:right w:w="28" w:type="dxa"/>
            </w:tcMar>
          </w:tcPr>
          <w:p w14:paraId="7771BE7C"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41.5</w:t>
            </w:r>
          </w:p>
        </w:tc>
      </w:tr>
      <w:tr w:rsidR="00842D75" w:rsidRPr="00842D75" w14:paraId="77A4C1D7" w14:textId="77777777" w:rsidTr="00C26162">
        <w:tc>
          <w:tcPr>
            <w:tcW w:w="709" w:type="dxa"/>
            <w:shd w:val="clear" w:color="auto" w:fill="auto"/>
            <w:tcMar>
              <w:left w:w="0" w:type="dxa"/>
            </w:tcMar>
          </w:tcPr>
          <w:p w14:paraId="2AAEC7A6"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0E2DF9FC"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BTEX</w:t>
            </w:r>
          </w:p>
        </w:tc>
        <w:tc>
          <w:tcPr>
            <w:tcW w:w="1134" w:type="dxa"/>
            <w:shd w:val="clear" w:color="auto" w:fill="auto"/>
          </w:tcPr>
          <w:p w14:paraId="14DBE163"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52624637" w14:textId="77777777" w:rsidR="00842D75" w:rsidRPr="00842D75" w:rsidRDefault="00842D75" w:rsidP="00842D75">
            <w:pPr>
              <w:autoSpaceDN/>
              <w:spacing w:line="240" w:lineRule="auto"/>
              <w:textAlignment w:val="auto"/>
              <w:rPr>
                <w:rFonts w:eastAsia="Times New Roman" w:cs="Times New Roman"/>
                <w:sz w:val="15"/>
                <w:szCs w:val="15"/>
                <w:lang w:eastAsia="en-US"/>
              </w:rPr>
            </w:pPr>
            <w:r w:rsidRPr="00842D75">
              <w:rPr>
                <w:rFonts w:eastAsia="Times New Roman" w:cs="Segoe UI"/>
                <w:sz w:val="15"/>
                <w:szCs w:val="15"/>
                <w:lang w:eastAsia="en-US"/>
              </w:rPr>
              <w:t xml:space="preserve">Kostenraming referentie-ontwerp sanering tot  2 en 100 </w:t>
            </w:r>
            <w:proofErr w:type="spellStart"/>
            <w:r w:rsidRPr="00842D75">
              <w:rPr>
                <w:rFonts w:eastAsia="Times New Roman" w:cs="Segoe UI"/>
                <w:sz w:val="15"/>
                <w:szCs w:val="15"/>
                <w:lang w:eastAsia="en-US"/>
              </w:rPr>
              <w:t>ug</w:t>
            </w:r>
            <w:proofErr w:type="spellEnd"/>
            <w:r w:rsidRPr="00842D75">
              <w:rPr>
                <w:rFonts w:eastAsia="Times New Roman" w:cs="Segoe UI"/>
                <w:sz w:val="15"/>
                <w:szCs w:val="15"/>
                <w:lang w:eastAsia="en-US"/>
              </w:rPr>
              <w:t>/l</w:t>
            </w:r>
          </w:p>
        </w:tc>
        <w:tc>
          <w:tcPr>
            <w:tcW w:w="1247" w:type="dxa"/>
            <w:shd w:val="clear" w:color="auto" w:fill="auto"/>
          </w:tcPr>
          <w:p w14:paraId="1F2C8F1D"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shd w:val="clear" w:color="auto" w:fill="auto"/>
          </w:tcPr>
          <w:p w14:paraId="0B7B0AEE"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meer </w:t>
            </w:r>
            <w:proofErr w:type="spellStart"/>
            <w:r w:rsidRPr="00842D75">
              <w:rPr>
                <w:rFonts w:eastAsia="Times New Roman" w:cs="Segoe UI"/>
                <w:sz w:val="15"/>
                <w:szCs w:val="15"/>
                <w:lang w:eastAsia="en-US"/>
              </w:rPr>
              <w:t>traps</w:t>
            </w:r>
            <w:proofErr w:type="spellEnd"/>
            <w:r w:rsidRPr="00842D75">
              <w:rPr>
                <w:rFonts w:eastAsia="Times New Roman" w:cs="Segoe UI"/>
                <w:sz w:val="15"/>
                <w:szCs w:val="15"/>
                <w:lang w:eastAsia="en-US"/>
              </w:rPr>
              <w:t xml:space="preserve"> actief kool, </w:t>
            </w:r>
            <w:proofErr w:type="spellStart"/>
            <w:r w:rsidRPr="00842D75">
              <w:rPr>
                <w:rFonts w:eastAsia="Times New Roman" w:cs="Segoe UI"/>
                <w:sz w:val="15"/>
                <w:szCs w:val="15"/>
                <w:lang w:eastAsia="en-US"/>
              </w:rPr>
              <w:t>oxidatie+actief</w:t>
            </w:r>
            <w:proofErr w:type="spellEnd"/>
            <w:r w:rsidRPr="00842D75">
              <w:rPr>
                <w:rFonts w:eastAsia="Times New Roman" w:cs="Segoe UI"/>
                <w:sz w:val="15"/>
                <w:szCs w:val="15"/>
                <w:lang w:eastAsia="en-US"/>
              </w:rPr>
              <w:t xml:space="preserve"> kool</w:t>
            </w:r>
          </w:p>
        </w:tc>
        <w:tc>
          <w:tcPr>
            <w:tcW w:w="993" w:type="dxa"/>
            <w:shd w:val="clear" w:color="auto" w:fill="auto"/>
            <w:tcMar>
              <w:right w:w="28" w:type="dxa"/>
            </w:tcMar>
          </w:tcPr>
          <w:p w14:paraId="0A5EF334"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41.5</w:t>
            </w:r>
          </w:p>
        </w:tc>
      </w:tr>
      <w:tr w:rsidR="00842D75" w:rsidRPr="00842D75" w14:paraId="34E6C433" w14:textId="77777777" w:rsidTr="00C26162">
        <w:tc>
          <w:tcPr>
            <w:tcW w:w="709" w:type="dxa"/>
            <w:shd w:val="clear" w:color="auto" w:fill="auto"/>
            <w:tcMar>
              <w:left w:w="0" w:type="dxa"/>
            </w:tcMar>
          </w:tcPr>
          <w:p w14:paraId="06AD5EE7"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441E78E4" w14:textId="77777777" w:rsidR="00842D75" w:rsidRPr="00842D75" w:rsidRDefault="00842D75" w:rsidP="00842D75">
            <w:pPr>
              <w:autoSpaceDN/>
              <w:spacing w:line="240" w:lineRule="auto"/>
              <w:textAlignment w:val="auto"/>
              <w:rPr>
                <w:rFonts w:eastAsia="Times New Roman" w:cs="Segoe UI"/>
                <w:sz w:val="15"/>
                <w:szCs w:val="15"/>
                <w:lang w:eastAsia="en-US"/>
              </w:rPr>
            </w:pPr>
            <w:proofErr w:type="spellStart"/>
            <w:r w:rsidRPr="00842D75">
              <w:rPr>
                <w:rFonts w:eastAsia="Times New Roman" w:cs="Segoe UI"/>
                <w:sz w:val="15"/>
                <w:szCs w:val="15"/>
                <w:lang w:eastAsia="en-US"/>
              </w:rPr>
              <w:t>VOCl</w:t>
            </w:r>
            <w:proofErr w:type="spellEnd"/>
          </w:p>
        </w:tc>
        <w:tc>
          <w:tcPr>
            <w:tcW w:w="1134" w:type="dxa"/>
            <w:shd w:val="clear" w:color="auto" w:fill="auto"/>
          </w:tcPr>
          <w:p w14:paraId="6010ACC6"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7AC121FC" w14:textId="77777777" w:rsidR="00842D75" w:rsidRPr="00842D75" w:rsidRDefault="00842D75" w:rsidP="00842D75">
            <w:pPr>
              <w:autoSpaceDN/>
              <w:spacing w:line="240" w:lineRule="auto"/>
              <w:textAlignment w:val="auto"/>
              <w:rPr>
                <w:rFonts w:eastAsia="Times New Roman" w:cs="Times New Roman"/>
                <w:sz w:val="15"/>
                <w:szCs w:val="15"/>
                <w:lang w:eastAsia="en-US"/>
              </w:rPr>
            </w:pPr>
            <w:r w:rsidRPr="00842D75">
              <w:rPr>
                <w:rFonts w:eastAsia="Times New Roman" w:cs="Times New Roman"/>
                <w:sz w:val="15"/>
                <w:szCs w:val="15"/>
                <w:lang w:eastAsia="en-US"/>
              </w:rPr>
              <w:t xml:space="preserve">BBT niveau advies </w:t>
            </w:r>
            <w:r w:rsidRPr="00842D75">
              <w:rPr>
                <w:rFonts w:eastAsia="Times New Roman" w:cs="Times New Roman"/>
                <w:sz w:val="15"/>
                <w:szCs w:val="15"/>
                <w:lang w:eastAsia="en-US"/>
              </w:rPr>
              <w:lastRenderedPageBreak/>
              <w:t>(CIW 2002), BREF</w:t>
            </w:r>
          </w:p>
        </w:tc>
        <w:tc>
          <w:tcPr>
            <w:tcW w:w="1247" w:type="dxa"/>
            <w:shd w:val="clear" w:color="auto" w:fill="auto"/>
          </w:tcPr>
          <w:p w14:paraId="5E41BCA0"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lastRenderedPageBreak/>
              <w:t>divers</w:t>
            </w:r>
          </w:p>
        </w:tc>
        <w:tc>
          <w:tcPr>
            <w:tcW w:w="1703" w:type="dxa"/>
            <w:shd w:val="clear" w:color="auto" w:fill="auto"/>
          </w:tcPr>
          <w:p w14:paraId="1AEE3E8A"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actief kool</w:t>
            </w:r>
          </w:p>
        </w:tc>
        <w:tc>
          <w:tcPr>
            <w:tcW w:w="993" w:type="dxa"/>
            <w:shd w:val="clear" w:color="auto" w:fill="auto"/>
            <w:tcMar>
              <w:right w:w="28" w:type="dxa"/>
            </w:tcMar>
          </w:tcPr>
          <w:p w14:paraId="40E1E3A3"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117</w:t>
            </w:r>
          </w:p>
        </w:tc>
      </w:tr>
      <w:tr w:rsidR="00842D75" w:rsidRPr="00842D75" w14:paraId="59C3C7DD" w14:textId="77777777" w:rsidTr="00C26162">
        <w:tc>
          <w:tcPr>
            <w:tcW w:w="709" w:type="dxa"/>
            <w:shd w:val="clear" w:color="auto" w:fill="auto"/>
            <w:tcMar>
              <w:left w:w="0" w:type="dxa"/>
            </w:tcMar>
          </w:tcPr>
          <w:p w14:paraId="1401A628"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lastRenderedPageBreak/>
              <w:t>Z</w:t>
            </w:r>
          </w:p>
        </w:tc>
        <w:tc>
          <w:tcPr>
            <w:tcW w:w="1418" w:type="dxa"/>
            <w:shd w:val="clear" w:color="auto" w:fill="auto"/>
          </w:tcPr>
          <w:p w14:paraId="1E5006E7" w14:textId="77777777" w:rsidR="00842D75" w:rsidRPr="00842D75" w:rsidRDefault="00842D75" w:rsidP="00842D75">
            <w:pPr>
              <w:autoSpaceDN/>
              <w:spacing w:line="240" w:lineRule="auto"/>
              <w:textAlignment w:val="auto"/>
              <w:rPr>
                <w:rFonts w:eastAsia="Times New Roman" w:cs="Segoe UI"/>
                <w:sz w:val="15"/>
                <w:szCs w:val="15"/>
                <w:lang w:eastAsia="en-US"/>
              </w:rPr>
            </w:pPr>
            <w:proofErr w:type="spellStart"/>
            <w:r w:rsidRPr="00842D75">
              <w:rPr>
                <w:rFonts w:eastAsia="Times New Roman" w:cs="Segoe UI"/>
                <w:sz w:val="15"/>
                <w:szCs w:val="15"/>
                <w:lang w:eastAsia="en-US"/>
              </w:rPr>
              <w:t>VOCl</w:t>
            </w:r>
            <w:proofErr w:type="spellEnd"/>
          </w:p>
        </w:tc>
        <w:tc>
          <w:tcPr>
            <w:tcW w:w="1134" w:type="dxa"/>
            <w:shd w:val="clear" w:color="auto" w:fill="auto"/>
          </w:tcPr>
          <w:p w14:paraId="7F25927F"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5F721662" w14:textId="77777777" w:rsidR="00842D75" w:rsidRPr="00842D75" w:rsidRDefault="00842D75" w:rsidP="00842D75">
            <w:pPr>
              <w:autoSpaceDN/>
              <w:spacing w:line="240" w:lineRule="auto"/>
              <w:textAlignment w:val="auto"/>
              <w:rPr>
                <w:rFonts w:eastAsia="Times New Roman" w:cs="Times New Roman"/>
                <w:sz w:val="15"/>
                <w:szCs w:val="15"/>
                <w:lang w:eastAsia="en-US"/>
              </w:rPr>
            </w:pPr>
            <w:r w:rsidRPr="00842D75">
              <w:rPr>
                <w:rFonts w:eastAsia="Times New Roman" w:cs="Times New Roman"/>
                <w:sz w:val="15"/>
                <w:szCs w:val="15"/>
                <w:lang w:eastAsia="en-US"/>
              </w:rPr>
              <w:t xml:space="preserve">BBT+ indicatieve kostenraming sanering tot 5 en 20 </w:t>
            </w:r>
            <w:proofErr w:type="spellStart"/>
            <w:r w:rsidRPr="00842D75">
              <w:rPr>
                <w:rFonts w:eastAsia="Times New Roman" w:cs="Times New Roman"/>
                <w:sz w:val="15"/>
                <w:szCs w:val="15"/>
                <w:lang w:eastAsia="en-US"/>
              </w:rPr>
              <w:t>ug</w:t>
            </w:r>
            <w:proofErr w:type="spellEnd"/>
            <w:r w:rsidRPr="00842D75">
              <w:rPr>
                <w:rFonts w:eastAsia="Times New Roman" w:cs="Times New Roman"/>
                <w:sz w:val="15"/>
                <w:szCs w:val="15"/>
                <w:lang w:eastAsia="en-US"/>
              </w:rPr>
              <w:t>/l</w:t>
            </w:r>
          </w:p>
        </w:tc>
        <w:tc>
          <w:tcPr>
            <w:tcW w:w="1247" w:type="dxa"/>
            <w:shd w:val="clear" w:color="auto" w:fill="auto"/>
          </w:tcPr>
          <w:p w14:paraId="36D19E5F"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shd w:val="clear" w:color="auto" w:fill="auto"/>
          </w:tcPr>
          <w:p w14:paraId="22B56427"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meer </w:t>
            </w:r>
            <w:proofErr w:type="spellStart"/>
            <w:r w:rsidRPr="00842D75">
              <w:rPr>
                <w:rFonts w:eastAsia="Times New Roman" w:cs="Segoe UI"/>
                <w:sz w:val="15"/>
                <w:szCs w:val="15"/>
                <w:lang w:eastAsia="en-US"/>
              </w:rPr>
              <w:t>traps</w:t>
            </w:r>
            <w:proofErr w:type="spellEnd"/>
            <w:r w:rsidRPr="00842D75">
              <w:rPr>
                <w:rFonts w:eastAsia="Times New Roman" w:cs="Segoe UI"/>
                <w:sz w:val="15"/>
                <w:szCs w:val="15"/>
                <w:lang w:eastAsia="en-US"/>
              </w:rPr>
              <w:t xml:space="preserve"> actief kool</w:t>
            </w:r>
          </w:p>
          <w:p w14:paraId="23CFE424"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oxidatie + actief kool</w:t>
            </w:r>
          </w:p>
        </w:tc>
        <w:tc>
          <w:tcPr>
            <w:tcW w:w="993" w:type="dxa"/>
            <w:shd w:val="clear" w:color="auto" w:fill="auto"/>
            <w:tcMar>
              <w:right w:w="28" w:type="dxa"/>
            </w:tcMar>
          </w:tcPr>
          <w:p w14:paraId="797006DA"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117</w:t>
            </w:r>
          </w:p>
        </w:tc>
      </w:tr>
      <w:tr w:rsidR="00842D75" w:rsidRPr="00842D75" w14:paraId="446BB8C5" w14:textId="77777777" w:rsidTr="00C26162">
        <w:tc>
          <w:tcPr>
            <w:tcW w:w="709" w:type="dxa"/>
            <w:shd w:val="clear" w:color="auto" w:fill="auto"/>
            <w:tcMar>
              <w:left w:w="0" w:type="dxa"/>
            </w:tcMar>
          </w:tcPr>
          <w:p w14:paraId="46D74E10"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4CDAA16A"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PAK</w:t>
            </w:r>
          </w:p>
        </w:tc>
        <w:tc>
          <w:tcPr>
            <w:tcW w:w="1134" w:type="dxa"/>
            <w:shd w:val="clear" w:color="auto" w:fill="auto"/>
          </w:tcPr>
          <w:p w14:paraId="7A6F4508"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19B848D5"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indicatieve kosten bij sanering tot 50 </w:t>
            </w:r>
            <w:proofErr w:type="spellStart"/>
            <w:r w:rsidRPr="00842D75">
              <w:rPr>
                <w:rFonts w:eastAsia="Times New Roman" w:cs="Segoe UI"/>
                <w:sz w:val="15"/>
                <w:szCs w:val="15"/>
                <w:lang w:eastAsia="en-US"/>
              </w:rPr>
              <w:t>ug</w:t>
            </w:r>
            <w:proofErr w:type="spellEnd"/>
            <w:r w:rsidRPr="00842D75">
              <w:rPr>
                <w:rFonts w:eastAsia="Times New Roman" w:cs="Segoe UI"/>
                <w:sz w:val="15"/>
                <w:szCs w:val="15"/>
                <w:lang w:eastAsia="en-US"/>
              </w:rPr>
              <w:t>/l</w:t>
            </w:r>
          </w:p>
        </w:tc>
        <w:tc>
          <w:tcPr>
            <w:tcW w:w="1247" w:type="dxa"/>
            <w:shd w:val="clear" w:color="auto" w:fill="auto"/>
          </w:tcPr>
          <w:p w14:paraId="4DCECFD8"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shd w:val="clear" w:color="auto" w:fill="auto"/>
          </w:tcPr>
          <w:p w14:paraId="120881B7"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actief slib </w:t>
            </w:r>
          </w:p>
          <w:p w14:paraId="6B6500B3"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actief kool</w:t>
            </w:r>
          </w:p>
        </w:tc>
        <w:tc>
          <w:tcPr>
            <w:tcW w:w="993" w:type="dxa"/>
            <w:shd w:val="clear" w:color="auto" w:fill="auto"/>
            <w:tcMar>
              <w:right w:w="28" w:type="dxa"/>
            </w:tcMar>
          </w:tcPr>
          <w:p w14:paraId="1CD8CE36"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1</w:t>
            </w:r>
          </w:p>
        </w:tc>
      </w:tr>
      <w:tr w:rsidR="00842D75" w:rsidRPr="00842D75" w14:paraId="0A113F8B" w14:textId="77777777" w:rsidTr="00C26162">
        <w:tc>
          <w:tcPr>
            <w:tcW w:w="709" w:type="dxa"/>
            <w:shd w:val="clear" w:color="auto" w:fill="auto"/>
            <w:tcMar>
              <w:left w:w="0" w:type="dxa"/>
            </w:tcMar>
          </w:tcPr>
          <w:p w14:paraId="739C3E85"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4C17762B"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PAK</w:t>
            </w:r>
          </w:p>
        </w:tc>
        <w:tc>
          <w:tcPr>
            <w:tcW w:w="1134" w:type="dxa"/>
            <w:shd w:val="clear" w:color="auto" w:fill="auto"/>
          </w:tcPr>
          <w:p w14:paraId="3B1D2138"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679033C3"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indicatieve kostenraming sanering tot 0,1 en 50 </w:t>
            </w:r>
            <w:proofErr w:type="spellStart"/>
            <w:r w:rsidRPr="00842D75">
              <w:rPr>
                <w:rFonts w:eastAsia="Times New Roman" w:cs="Segoe UI"/>
                <w:sz w:val="15"/>
                <w:szCs w:val="15"/>
                <w:lang w:eastAsia="en-US"/>
              </w:rPr>
              <w:t>ug</w:t>
            </w:r>
            <w:proofErr w:type="spellEnd"/>
            <w:r w:rsidRPr="00842D75">
              <w:rPr>
                <w:rFonts w:eastAsia="Times New Roman" w:cs="Segoe UI"/>
                <w:sz w:val="15"/>
                <w:szCs w:val="15"/>
                <w:lang w:eastAsia="en-US"/>
              </w:rPr>
              <w:t>/l</w:t>
            </w:r>
          </w:p>
        </w:tc>
        <w:tc>
          <w:tcPr>
            <w:tcW w:w="1247" w:type="dxa"/>
            <w:shd w:val="clear" w:color="auto" w:fill="auto"/>
          </w:tcPr>
          <w:p w14:paraId="221EB88D"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shd w:val="clear" w:color="auto" w:fill="auto"/>
          </w:tcPr>
          <w:p w14:paraId="0F9AC49B"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meer </w:t>
            </w:r>
            <w:proofErr w:type="spellStart"/>
            <w:r w:rsidRPr="00842D75">
              <w:rPr>
                <w:rFonts w:eastAsia="Times New Roman" w:cs="Segoe UI"/>
                <w:sz w:val="15"/>
                <w:szCs w:val="15"/>
                <w:lang w:eastAsia="en-US"/>
              </w:rPr>
              <w:t>traps</w:t>
            </w:r>
            <w:proofErr w:type="spellEnd"/>
            <w:r w:rsidRPr="00842D75">
              <w:rPr>
                <w:rFonts w:eastAsia="Times New Roman" w:cs="Segoe UI"/>
                <w:sz w:val="15"/>
                <w:szCs w:val="15"/>
                <w:lang w:eastAsia="en-US"/>
              </w:rPr>
              <w:t xml:space="preserve"> actief kool</w:t>
            </w:r>
          </w:p>
        </w:tc>
        <w:tc>
          <w:tcPr>
            <w:tcW w:w="993" w:type="dxa"/>
            <w:shd w:val="clear" w:color="auto" w:fill="auto"/>
            <w:tcMar>
              <w:right w:w="28" w:type="dxa"/>
            </w:tcMar>
          </w:tcPr>
          <w:p w14:paraId="3F751772"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1</w:t>
            </w:r>
          </w:p>
        </w:tc>
      </w:tr>
      <w:tr w:rsidR="00842D75" w:rsidRPr="00842D75" w14:paraId="2F69F66F" w14:textId="77777777" w:rsidTr="00C26162">
        <w:tc>
          <w:tcPr>
            <w:tcW w:w="709" w:type="dxa"/>
            <w:shd w:val="clear" w:color="auto" w:fill="auto"/>
            <w:tcMar>
              <w:left w:w="0" w:type="dxa"/>
            </w:tcMar>
          </w:tcPr>
          <w:p w14:paraId="52BF63C7"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1363B08C"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Cd</w:t>
            </w:r>
          </w:p>
        </w:tc>
        <w:tc>
          <w:tcPr>
            <w:tcW w:w="1134" w:type="dxa"/>
            <w:shd w:val="clear" w:color="auto" w:fill="auto"/>
          </w:tcPr>
          <w:p w14:paraId="7278A9DF"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1A19C700"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BREF en </w:t>
            </w:r>
          </w:p>
          <w:p w14:paraId="69F40F8F"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CIW 2002</w:t>
            </w:r>
          </w:p>
        </w:tc>
        <w:tc>
          <w:tcPr>
            <w:tcW w:w="1247" w:type="dxa"/>
            <w:shd w:val="clear" w:color="auto" w:fill="auto"/>
          </w:tcPr>
          <w:p w14:paraId="5305C281"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metaal, chemie</w:t>
            </w:r>
          </w:p>
        </w:tc>
        <w:tc>
          <w:tcPr>
            <w:tcW w:w="1703" w:type="dxa"/>
            <w:shd w:val="clear" w:color="auto" w:fill="auto"/>
          </w:tcPr>
          <w:p w14:paraId="1F03BBBD"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actief-slib, </w:t>
            </w:r>
            <w:proofErr w:type="spellStart"/>
            <w:r w:rsidRPr="00842D75">
              <w:rPr>
                <w:rFonts w:eastAsia="Times New Roman" w:cs="Segoe UI"/>
                <w:sz w:val="15"/>
                <w:szCs w:val="15"/>
                <w:lang w:eastAsia="en-US"/>
              </w:rPr>
              <w:t>vlokkingsfiltratie</w:t>
            </w:r>
            <w:proofErr w:type="spellEnd"/>
            <w:r w:rsidRPr="00842D75">
              <w:rPr>
                <w:rFonts w:eastAsia="Times New Roman" w:cs="Segoe UI"/>
                <w:sz w:val="15"/>
                <w:szCs w:val="15"/>
                <w:lang w:eastAsia="en-US"/>
              </w:rPr>
              <w:t xml:space="preserve">, </w:t>
            </w:r>
            <w:proofErr w:type="spellStart"/>
            <w:r w:rsidRPr="00842D75">
              <w:rPr>
                <w:rFonts w:eastAsia="Times New Roman" w:cs="Segoe UI"/>
                <w:sz w:val="15"/>
                <w:szCs w:val="15"/>
                <w:lang w:eastAsia="en-US"/>
              </w:rPr>
              <w:t>ono</w:t>
            </w:r>
            <w:proofErr w:type="spellEnd"/>
            <w:r w:rsidRPr="00842D75">
              <w:rPr>
                <w:rFonts w:eastAsia="Times New Roman" w:cs="Segoe UI"/>
                <w:sz w:val="15"/>
                <w:szCs w:val="15"/>
                <w:lang w:eastAsia="en-US"/>
              </w:rPr>
              <w:t>, sulfideprecipitatie, IX</w:t>
            </w:r>
          </w:p>
        </w:tc>
        <w:tc>
          <w:tcPr>
            <w:tcW w:w="993" w:type="dxa"/>
            <w:shd w:val="clear" w:color="auto" w:fill="auto"/>
            <w:tcMar>
              <w:right w:w="28" w:type="dxa"/>
            </w:tcMar>
          </w:tcPr>
          <w:p w14:paraId="6D45F236"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0.08</w:t>
            </w:r>
          </w:p>
        </w:tc>
      </w:tr>
      <w:tr w:rsidR="00842D75" w:rsidRPr="00842D75" w14:paraId="1528553A" w14:textId="77777777" w:rsidTr="00C26162">
        <w:tc>
          <w:tcPr>
            <w:tcW w:w="709" w:type="dxa"/>
            <w:shd w:val="clear" w:color="auto" w:fill="auto"/>
            <w:tcMar>
              <w:left w:w="0" w:type="dxa"/>
            </w:tcMar>
          </w:tcPr>
          <w:p w14:paraId="0F1FBAB2"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4F4A053F"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Cd</w:t>
            </w:r>
          </w:p>
        </w:tc>
        <w:tc>
          <w:tcPr>
            <w:tcW w:w="1134" w:type="dxa"/>
            <w:shd w:val="clear" w:color="auto" w:fill="auto"/>
          </w:tcPr>
          <w:p w14:paraId="65B81FC5"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63A7B942"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referentie-ontwerp</w:t>
            </w:r>
          </w:p>
        </w:tc>
        <w:tc>
          <w:tcPr>
            <w:tcW w:w="1247" w:type="dxa"/>
            <w:shd w:val="clear" w:color="auto" w:fill="auto"/>
          </w:tcPr>
          <w:p w14:paraId="347AFA02"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metaal, chemie</w:t>
            </w:r>
          </w:p>
        </w:tc>
        <w:tc>
          <w:tcPr>
            <w:tcW w:w="1703" w:type="dxa"/>
            <w:shd w:val="clear" w:color="auto" w:fill="auto"/>
          </w:tcPr>
          <w:p w14:paraId="6CD6012E" w14:textId="77777777" w:rsidR="00842D75" w:rsidRPr="00842D75" w:rsidRDefault="00842D75" w:rsidP="00842D75">
            <w:pPr>
              <w:autoSpaceDN/>
              <w:spacing w:line="240" w:lineRule="auto"/>
              <w:textAlignment w:val="auto"/>
              <w:rPr>
                <w:rFonts w:eastAsia="Times New Roman" w:cs="Segoe UI"/>
                <w:sz w:val="15"/>
                <w:szCs w:val="15"/>
                <w:lang w:eastAsia="en-US"/>
              </w:rPr>
            </w:pPr>
            <w:proofErr w:type="spellStart"/>
            <w:r w:rsidRPr="00842D75">
              <w:rPr>
                <w:rFonts w:eastAsia="Times New Roman" w:cs="Segoe UI"/>
                <w:sz w:val="15"/>
                <w:szCs w:val="15"/>
                <w:lang w:eastAsia="en-US"/>
              </w:rPr>
              <w:t>ono</w:t>
            </w:r>
            <w:proofErr w:type="spellEnd"/>
            <w:r w:rsidRPr="00842D75">
              <w:rPr>
                <w:rFonts w:eastAsia="Times New Roman" w:cs="Segoe UI"/>
                <w:sz w:val="15"/>
                <w:szCs w:val="15"/>
                <w:lang w:eastAsia="en-US"/>
              </w:rPr>
              <w:t>, sulfideprecipitatie, IX</w:t>
            </w:r>
          </w:p>
        </w:tc>
        <w:tc>
          <w:tcPr>
            <w:tcW w:w="993" w:type="dxa"/>
            <w:shd w:val="clear" w:color="auto" w:fill="auto"/>
            <w:tcMar>
              <w:right w:w="28" w:type="dxa"/>
            </w:tcMar>
          </w:tcPr>
          <w:p w14:paraId="68F83579"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0.08</w:t>
            </w:r>
          </w:p>
        </w:tc>
      </w:tr>
      <w:tr w:rsidR="00842D75" w:rsidRPr="00842D75" w14:paraId="43540D15" w14:textId="77777777" w:rsidTr="00C26162">
        <w:tc>
          <w:tcPr>
            <w:tcW w:w="709" w:type="dxa"/>
            <w:shd w:val="clear" w:color="auto" w:fill="auto"/>
            <w:tcMar>
              <w:left w:w="0" w:type="dxa"/>
            </w:tcMar>
          </w:tcPr>
          <w:p w14:paraId="475A459F"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6D2DBD66"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HCH</w:t>
            </w:r>
          </w:p>
        </w:tc>
        <w:tc>
          <w:tcPr>
            <w:tcW w:w="1134" w:type="dxa"/>
            <w:shd w:val="clear" w:color="auto" w:fill="auto"/>
          </w:tcPr>
          <w:p w14:paraId="0EC7EDB1"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26F647B0"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BREF</w:t>
            </w:r>
          </w:p>
        </w:tc>
        <w:tc>
          <w:tcPr>
            <w:tcW w:w="1247" w:type="dxa"/>
            <w:shd w:val="clear" w:color="auto" w:fill="auto"/>
          </w:tcPr>
          <w:p w14:paraId="5129011B"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chemie</w:t>
            </w:r>
          </w:p>
        </w:tc>
        <w:tc>
          <w:tcPr>
            <w:tcW w:w="1703" w:type="dxa"/>
            <w:shd w:val="clear" w:color="auto" w:fill="auto"/>
          </w:tcPr>
          <w:p w14:paraId="2D1C3E4E"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actief slib</w:t>
            </w:r>
          </w:p>
          <w:p w14:paraId="2F8EF37B"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oxidatie (O3, H2O2, UV)</w:t>
            </w:r>
          </w:p>
        </w:tc>
        <w:tc>
          <w:tcPr>
            <w:tcW w:w="993" w:type="dxa"/>
            <w:shd w:val="clear" w:color="auto" w:fill="auto"/>
            <w:tcMar>
              <w:right w:w="28" w:type="dxa"/>
            </w:tcMar>
          </w:tcPr>
          <w:p w14:paraId="1A1F718E"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0.02</w:t>
            </w:r>
          </w:p>
        </w:tc>
      </w:tr>
      <w:tr w:rsidR="00842D75" w:rsidRPr="00842D75" w14:paraId="5132524F" w14:textId="77777777" w:rsidTr="00C26162">
        <w:tc>
          <w:tcPr>
            <w:tcW w:w="709" w:type="dxa"/>
            <w:shd w:val="clear" w:color="auto" w:fill="auto"/>
            <w:tcMar>
              <w:left w:w="0" w:type="dxa"/>
            </w:tcMar>
          </w:tcPr>
          <w:p w14:paraId="0A86B6D3"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6D20681C"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HCH</w:t>
            </w:r>
          </w:p>
        </w:tc>
        <w:tc>
          <w:tcPr>
            <w:tcW w:w="1134" w:type="dxa"/>
            <w:shd w:val="clear" w:color="auto" w:fill="auto"/>
          </w:tcPr>
          <w:p w14:paraId="0F46E180"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2D45B18F"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referentieontwerp</w:t>
            </w:r>
          </w:p>
        </w:tc>
        <w:tc>
          <w:tcPr>
            <w:tcW w:w="1247" w:type="dxa"/>
            <w:shd w:val="clear" w:color="auto" w:fill="auto"/>
          </w:tcPr>
          <w:p w14:paraId="65B98E6B"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chemie</w:t>
            </w:r>
          </w:p>
        </w:tc>
        <w:tc>
          <w:tcPr>
            <w:tcW w:w="1703" w:type="dxa"/>
            <w:shd w:val="clear" w:color="auto" w:fill="auto"/>
          </w:tcPr>
          <w:p w14:paraId="1A99860D" w14:textId="77777777" w:rsidR="00842D75" w:rsidRPr="00842D75" w:rsidRDefault="00842D75" w:rsidP="00842D75">
            <w:pPr>
              <w:autoSpaceDN/>
              <w:spacing w:line="240" w:lineRule="auto"/>
              <w:textAlignment w:val="auto"/>
              <w:rPr>
                <w:rFonts w:eastAsia="Times New Roman" w:cs="Segoe UI"/>
                <w:sz w:val="15"/>
                <w:szCs w:val="15"/>
                <w:lang w:val="es-ES" w:eastAsia="en-US"/>
              </w:rPr>
            </w:pPr>
            <w:r w:rsidRPr="00842D75">
              <w:rPr>
                <w:rFonts w:eastAsia="Times New Roman" w:cs="Segoe UI"/>
                <w:sz w:val="15"/>
                <w:szCs w:val="15"/>
                <w:lang w:val="es-ES" w:eastAsia="en-US"/>
              </w:rPr>
              <w:t>AOP (UV/O3, UV/H2O2, O3/H2O2)</w:t>
            </w:r>
          </w:p>
        </w:tc>
        <w:tc>
          <w:tcPr>
            <w:tcW w:w="993" w:type="dxa"/>
            <w:shd w:val="clear" w:color="auto" w:fill="auto"/>
            <w:tcMar>
              <w:right w:w="28" w:type="dxa"/>
            </w:tcMar>
          </w:tcPr>
          <w:p w14:paraId="0EB858C6"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0.02</w:t>
            </w:r>
          </w:p>
        </w:tc>
      </w:tr>
      <w:tr w:rsidR="00842D75" w:rsidRPr="00842D75" w14:paraId="28AE7235" w14:textId="77777777" w:rsidTr="00C26162">
        <w:tc>
          <w:tcPr>
            <w:tcW w:w="709" w:type="dxa"/>
            <w:shd w:val="clear" w:color="auto" w:fill="auto"/>
            <w:tcMar>
              <w:left w:w="0" w:type="dxa"/>
            </w:tcMar>
          </w:tcPr>
          <w:p w14:paraId="128C8B40"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34C6D4F7"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Formaldehyde</w:t>
            </w:r>
          </w:p>
        </w:tc>
        <w:tc>
          <w:tcPr>
            <w:tcW w:w="1134" w:type="dxa"/>
            <w:shd w:val="clear" w:color="auto" w:fill="auto"/>
          </w:tcPr>
          <w:p w14:paraId="4AE4E2D8"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 xml:space="preserve">BBT  </w:t>
            </w:r>
          </w:p>
        </w:tc>
        <w:tc>
          <w:tcPr>
            <w:tcW w:w="1727" w:type="dxa"/>
            <w:shd w:val="clear" w:color="auto" w:fill="auto"/>
          </w:tcPr>
          <w:p w14:paraId="49DF4D83"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BREF</w:t>
            </w:r>
          </w:p>
        </w:tc>
        <w:tc>
          <w:tcPr>
            <w:tcW w:w="1247" w:type="dxa"/>
            <w:shd w:val="clear" w:color="auto" w:fill="auto"/>
          </w:tcPr>
          <w:p w14:paraId="16AD7AA7"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shd w:val="clear" w:color="auto" w:fill="auto"/>
          </w:tcPr>
          <w:p w14:paraId="184706E7"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actief slib</w:t>
            </w:r>
          </w:p>
          <w:p w14:paraId="77E0822A"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oxidatie (O3, H2O2, UV)</w:t>
            </w:r>
          </w:p>
        </w:tc>
        <w:tc>
          <w:tcPr>
            <w:tcW w:w="993" w:type="dxa"/>
            <w:shd w:val="clear" w:color="auto" w:fill="auto"/>
            <w:tcMar>
              <w:right w:w="28" w:type="dxa"/>
            </w:tcMar>
          </w:tcPr>
          <w:p w14:paraId="7AEE7293"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1.8</w:t>
            </w:r>
          </w:p>
        </w:tc>
      </w:tr>
      <w:tr w:rsidR="00842D75" w:rsidRPr="00842D75" w14:paraId="057A99F5" w14:textId="77777777" w:rsidTr="00C26162">
        <w:tc>
          <w:tcPr>
            <w:tcW w:w="709" w:type="dxa"/>
            <w:shd w:val="clear" w:color="auto" w:fill="auto"/>
            <w:tcMar>
              <w:left w:w="0" w:type="dxa"/>
            </w:tcMar>
          </w:tcPr>
          <w:p w14:paraId="47601805"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Z</w:t>
            </w:r>
          </w:p>
        </w:tc>
        <w:tc>
          <w:tcPr>
            <w:tcW w:w="1418" w:type="dxa"/>
            <w:shd w:val="clear" w:color="auto" w:fill="auto"/>
          </w:tcPr>
          <w:p w14:paraId="4C865D92"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Formaldehyde</w:t>
            </w:r>
          </w:p>
        </w:tc>
        <w:tc>
          <w:tcPr>
            <w:tcW w:w="1134" w:type="dxa"/>
            <w:shd w:val="clear" w:color="auto" w:fill="auto"/>
          </w:tcPr>
          <w:p w14:paraId="59C07724"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BBT+</w:t>
            </w:r>
          </w:p>
        </w:tc>
        <w:tc>
          <w:tcPr>
            <w:tcW w:w="1727" w:type="dxa"/>
            <w:shd w:val="clear" w:color="auto" w:fill="auto"/>
          </w:tcPr>
          <w:p w14:paraId="47A77665"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Referentie-ontwerp</w:t>
            </w:r>
          </w:p>
        </w:tc>
        <w:tc>
          <w:tcPr>
            <w:tcW w:w="1247" w:type="dxa"/>
            <w:shd w:val="clear" w:color="auto" w:fill="auto"/>
          </w:tcPr>
          <w:p w14:paraId="7E75E41E"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divers</w:t>
            </w:r>
          </w:p>
        </w:tc>
        <w:tc>
          <w:tcPr>
            <w:tcW w:w="1703" w:type="dxa"/>
            <w:shd w:val="clear" w:color="auto" w:fill="auto"/>
          </w:tcPr>
          <w:p w14:paraId="0BBD5487" w14:textId="77777777" w:rsidR="00842D75" w:rsidRPr="00842D75" w:rsidRDefault="00842D75" w:rsidP="00842D75">
            <w:pPr>
              <w:autoSpaceDN/>
              <w:spacing w:line="240" w:lineRule="auto"/>
              <w:textAlignment w:val="auto"/>
              <w:rPr>
                <w:rFonts w:eastAsia="Times New Roman" w:cs="Segoe UI"/>
                <w:sz w:val="15"/>
                <w:szCs w:val="15"/>
                <w:lang w:val="es-ES" w:eastAsia="en-US"/>
              </w:rPr>
            </w:pPr>
            <w:r w:rsidRPr="00842D75">
              <w:rPr>
                <w:rFonts w:eastAsia="Times New Roman" w:cs="Segoe UI"/>
                <w:sz w:val="15"/>
                <w:szCs w:val="15"/>
                <w:lang w:val="es-ES" w:eastAsia="en-US"/>
              </w:rPr>
              <w:t>AOP (UV/O3, UV/H2O2, O3/H2O2)</w:t>
            </w:r>
          </w:p>
        </w:tc>
        <w:tc>
          <w:tcPr>
            <w:tcW w:w="993" w:type="dxa"/>
            <w:shd w:val="clear" w:color="auto" w:fill="auto"/>
            <w:tcMar>
              <w:right w:w="28" w:type="dxa"/>
            </w:tcMar>
          </w:tcPr>
          <w:p w14:paraId="79607BCE" w14:textId="77777777" w:rsidR="00842D75" w:rsidRPr="00842D75" w:rsidRDefault="00842D75" w:rsidP="00842D75">
            <w:pPr>
              <w:autoSpaceDN/>
              <w:spacing w:line="240" w:lineRule="auto"/>
              <w:textAlignment w:val="auto"/>
              <w:rPr>
                <w:rFonts w:eastAsia="Times New Roman" w:cs="Segoe UI"/>
                <w:sz w:val="15"/>
                <w:szCs w:val="15"/>
                <w:lang w:eastAsia="en-US"/>
              </w:rPr>
            </w:pPr>
            <w:r w:rsidRPr="00842D75">
              <w:rPr>
                <w:rFonts w:eastAsia="Times New Roman" w:cs="Segoe UI"/>
                <w:sz w:val="15"/>
                <w:szCs w:val="15"/>
                <w:lang w:eastAsia="en-US"/>
              </w:rPr>
              <w:t>1.8</w:t>
            </w:r>
          </w:p>
        </w:tc>
      </w:tr>
    </w:tbl>
    <w:p w14:paraId="4B70F2E4" w14:textId="77777777" w:rsidR="00842D75" w:rsidRPr="00842D75" w:rsidRDefault="00842D75" w:rsidP="00842D75">
      <w:pPr>
        <w:autoSpaceDN/>
        <w:spacing w:line="240" w:lineRule="auto"/>
        <w:textAlignment w:val="auto"/>
        <w:rPr>
          <w:rFonts w:ascii="Calibri" w:eastAsia="Times New Roman" w:hAnsi="Calibri" w:cs="Calibri"/>
          <w:sz w:val="22"/>
          <w:szCs w:val="24"/>
          <w:lang w:eastAsia="en-US"/>
        </w:rPr>
      </w:pPr>
    </w:p>
    <w:p w14:paraId="4722F915" w14:textId="77777777" w:rsidR="00842D75" w:rsidRPr="00842D75" w:rsidRDefault="00842D75" w:rsidP="00842D75">
      <w:pPr>
        <w:autoSpaceDN/>
        <w:spacing w:line="240" w:lineRule="auto"/>
        <w:textAlignment w:val="auto"/>
        <w:rPr>
          <w:rFonts w:ascii="Calibri" w:eastAsia="Times New Roman" w:hAnsi="Calibri" w:cs="Calibri"/>
          <w:sz w:val="22"/>
          <w:szCs w:val="24"/>
          <w:lang w:eastAsia="en-US"/>
        </w:rPr>
      </w:pPr>
    </w:p>
    <w:p w14:paraId="23BA75D2" w14:textId="77777777" w:rsidR="00842D75" w:rsidRPr="00842D75" w:rsidRDefault="00842D75" w:rsidP="00842D75">
      <w:pPr>
        <w:autoSpaceDN/>
        <w:spacing w:line="240" w:lineRule="auto"/>
        <w:textAlignment w:val="auto"/>
        <w:rPr>
          <w:rFonts w:ascii="Calibri" w:eastAsia="Times New Roman" w:hAnsi="Calibri" w:cs="Calibri"/>
          <w:sz w:val="22"/>
          <w:szCs w:val="24"/>
          <w:lang w:eastAsia="en-US"/>
        </w:rPr>
      </w:pPr>
    </w:p>
    <w:p w14:paraId="4346AEF0" w14:textId="77777777" w:rsidR="00842D75" w:rsidRPr="00842D75" w:rsidRDefault="00842D75" w:rsidP="00842D75">
      <w:pPr>
        <w:autoSpaceDN/>
        <w:spacing w:line="240" w:lineRule="auto"/>
        <w:textAlignment w:val="auto"/>
        <w:rPr>
          <w:rFonts w:ascii="Calibri" w:eastAsia="Times New Roman" w:hAnsi="Calibri" w:cs="Calibri"/>
          <w:sz w:val="22"/>
          <w:szCs w:val="24"/>
          <w:lang w:eastAsia="en-US"/>
        </w:rPr>
      </w:pPr>
    </w:p>
    <w:sectPr w:rsidR="00842D75" w:rsidRPr="00842D75" w:rsidSect="000D2DD3">
      <w:headerReference w:type="default" r:id="rId43"/>
      <w:pgSz w:w="11900" w:h="16840"/>
      <w:pgMar w:top="1440" w:right="1797" w:bottom="1440" w:left="1797" w:header="709" w:footer="709"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412D34" w15:done="0"/>
  <w15:commentEx w15:paraId="28701243" w15:done="0"/>
  <w15:commentEx w15:paraId="6E795D2B" w15:done="0"/>
  <w15:commentEx w15:paraId="0CD90364" w15:done="0"/>
  <w15:commentEx w15:paraId="1AED00F8" w15:done="0"/>
  <w15:commentEx w15:paraId="284CF91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412D34" w16cid:durableId="1EAFB2E7"/>
  <w16cid:commentId w16cid:paraId="28701243" w16cid:durableId="1EAFBDC1"/>
  <w16cid:commentId w16cid:paraId="6E795D2B" w16cid:durableId="1EAFBE5E"/>
  <w16cid:commentId w16cid:paraId="0CD90364" w16cid:durableId="1EAFD072"/>
  <w16cid:commentId w16cid:paraId="1AED00F8" w16cid:durableId="1EAFD0B0"/>
  <w16cid:commentId w16cid:paraId="284CF919" w16cid:durableId="1EAFD0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CA1DC5" w14:textId="77777777" w:rsidR="00CA78C1" w:rsidRDefault="00CA78C1">
      <w:pPr>
        <w:spacing w:line="240" w:lineRule="auto"/>
      </w:pPr>
      <w:r>
        <w:separator/>
      </w:r>
    </w:p>
  </w:endnote>
  <w:endnote w:type="continuationSeparator" w:id="0">
    <w:p w14:paraId="1E3F0045" w14:textId="77777777" w:rsidR="00CA78C1" w:rsidRDefault="00CA78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DejaVu Sans">
    <w:altName w:val="Arial"/>
    <w:charset w:val="00"/>
    <w:family w:val="swiss"/>
    <w:pitch w:val="variable"/>
    <w:sig w:usb0="E7000EFF" w:usb1="5200FDFF" w:usb2="0A242021" w:usb3="00000000" w:csb0="000001BF" w:csb1="00000000"/>
  </w:font>
  <w:font w:name="Lohit Hindi">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Semibold">
    <w:panose1 w:val="020B0702040204020203"/>
    <w:charset w:val="00"/>
    <w:family w:val="swiss"/>
    <w:pitch w:val="variable"/>
    <w:sig w:usb0="E00002FF" w:usb1="4000A47B"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213373"/>
      <w:docPartObj>
        <w:docPartGallery w:val="Page Numbers (Bottom of Page)"/>
        <w:docPartUnique/>
      </w:docPartObj>
    </w:sdtPr>
    <w:sdtEndPr/>
    <w:sdtContent>
      <w:p w14:paraId="240E59BD" w14:textId="77777777" w:rsidR="00CA78C1" w:rsidRDefault="00CA78C1">
        <w:pPr>
          <w:pStyle w:val="Voettekst"/>
        </w:pPr>
        <w:r>
          <w:rPr>
            <w:noProof/>
          </w:rPr>
          <mc:AlternateContent>
            <mc:Choice Requires="wps">
              <w:drawing>
                <wp:anchor distT="0" distB="0" distL="114300" distR="114300" simplePos="0" relativeHeight="251665920" behindDoc="0" locked="0" layoutInCell="1" allowOverlap="1" wp14:anchorId="07478851" wp14:editId="5E452DE4">
                  <wp:simplePos x="0" y="0"/>
                  <wp:positionH relativeFrom="leftMargin">
                    <wp:posOffset>6618605</wp:posOffset>
                  </wp:positionH>
                  <wp:positionV relativeFrom="bottomMargin">
                    <wp:posOffset>374015</wp:posOffset>
                  </wp:positionV>
                  <wp:extent cx="565785" cy="191770"/>
                  <wp:effectExtent l="0" t="0" r="0" b="0"/>
                  <wp:wrapNone/>
                  <wp:docPr id="144" name="Rechthoek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72ABED1" w14:textId="77777777" w:rsidR="00CA78C1" w:rsidRPr="007B30F8" w:rsidRDefault="00CA78C1">
                              <w:pPr>
                                <w:pBdr>
                                  <w:top w:val="single" w:sz="4" w:space="1" w:color="7F7F7F" w:themeColor="background1" w:themeShade="7F"/>
                                </w:pBdr>
                                <w:jc w:val="center"/>
                                <w:rPr>
                                  <w:rFonts w:ascii="Calibri" w:hAnsi="Calibri"/>
                                </w:rPr>
                              </w:pPr>
                              <w:r w:rsidRPr="007B30F8">
                                <w:rPr>
                                  <w:rFonts w:ascii="Calibri" w:hAnsi="Calibri"/>
                                </w:rPr>
                                <w:fldChar w:fldCharType="begin"/>
                              </w:r>
                              <w:r w:rsidRPr="007B30F8">
                                <w:rPr>
                                  <w:rFonts w:ascii="Calibri" w:hAnsi="Calibri"/>
                                </w:rPr>
                                <w:instrText>PAGE   \* MERGEFORMAT</w:instrText>
                              </w:r>
                              <w:r w:rsidRPr="007B30F8">
                                <w:rPr>
                                  <w:rFonts w:ascii="Calibri" w:hAnsi="Calibri"/>
                                </w:rPr>
                                <w:fldChar w:fldCharType="separate"/>
                              </w:r>
                              <w:r w:rsidR="00FE551A">
                                <w:rPr>
                                  <w:rFonts w:ascii="Calibri" w:hAnsi="Calibri"/>
                                  <w:noProof/>
                                </w:rPr>
                                <w:t>3</w:t>
                              </w:r>
                              <w:r w:rsidRPr="007B30F8">
                                <w:rPr>
                                  <w:rFonts w:ascii="Calibri" w:hAnsi="Calibri"/>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49" o:spid="_x0000_s1097" style="position:absolute;margin-left:521.15pt;margin-top:29.45pt;width:44.55pt;height:15.1pt;rotation:180;flip:x;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" filled="f" fillcolor="#c0504d" stroked="f" strokecolor="#5c83b4" strokeweight="2.25pt">
                  <v:textbox inset=",0,,0">
                    <w:txbxContent>
                      <w:p w14:paraId="272ABED1" w14:textId="77777777" w:rsidR="00CA78C1" w:rsidRPr="007B30F8" w:rsidRDefault="00CA78C1">
                        <w:pPr>
                          <w:pBdr>
                            <w:top w:val="single" w:sz="4" w:space="1" w:color="7F7F7F" w:themeColor="background1" w:themeShade="7F"/>
                          </w:pBdr>
                          <w:jc w:val="center"/>
                          <w:rPr>
                            <w:rFonts w:ascii="Calibri" w:hAnsi="Calibri"/>
                          </w:rPr>
                        </w:pPr>
                        <w:r w:rsidRPr="007B30F8">
                          <w:rPr>
                            <w:rFonts w:ascii="Calibri" w:hAnsi="Calibri"/>
                          </w:rPr>
                          <w:fldChar w:fldCharType="begin"/>
                        </w:r>
                        <w:r w:rsidRPr="007B30F8">
                          <w:rPr>
                            <w:rFonts w:ascii="Calibri" w:hAnsi="Calibri"/>
                          </w:rPr>
                          <w:instrText>PAGE   \* MERGEFORMAT</w:instrText>
                        </w:r>
                        <w:r w:rsidRPr="007B30F8">
                          <w:rPr>
                            <w:rFonts w:ascii="Calibri" w:hAnsi="Calibri"/>
                          </w:rPr>
                          <w:fldChar w:fldCharType="separate"/>
                        </w:r>
                        <w:r w:rsidR="00FE551A">
                          <w:rPr>
                            <w:rFonts w:ascii="Calibri" w:hAnsi="Calibri"/>
                            <w:noProof/>
                          </w:rPr>
                          <w:t>3</w:t>
                        </w:r>
                        <w:r w:rsidRPr="007B30F8">
                          <w:rPr>
                            <w:rFonts w:ascii="Calibri" w:hAnsi="Calibri"/>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32FAA" w14:textId="77777777" w:rsidR="00CA78C1" w:rsidRDefault="00CA78C1">
      <w:pPr>
        <w:spacing w:line="240" w:lineRule="auto"/>
      </w:pPr>
      <w:r>
        <w:separator/>
      </w:r>
    </w:p>
  </w:footnote>
  <w:footnote w:type="continuationSeparator" w:id="0">
    <w:p w14:paraId="3E9F68C9" w14:textId="77777777" w:rsidR="00CA78C1" w:rsidRDefault="00CA78C1">
      <w:pPr>
        <w:spacing w:line="240" w:lineRule="auto"/>
      </w:pPr>
      <w:r>
        <w:continuationSeparator/>
      </w:r>
    </w:p>
  </w:footnote>
  <w:footnote w:id="1">
    <w:p w14:paraId="424E79BE" w14:textId="77777777" w:rsidR="00CA78C1" w:rsidRPr="007F1516" w:rsidRDefault="00CA78C1" w:rsidP="007F1516">
      <w:pPr>
        <w:autoSpaceDN/>
        <w:spacing w:line="240" w:lineRule="auto"/>
        <w:textAlignment w:val="auto"/>
        <w:rPr>
          <w:rFonts w:ascii="Calibri" w:eastAsia="Times New Roman" w:hAnsi="Calibri" w:cs="Calibri"/>
          <w:color w:val="auto"/>
          <w:lang w:eastAsia="en-US"/>
        </w:rPr>
      </w:pPr>
      <w:r w:rsidRPr="007F1516">
        <w:rPr>
          <w:rStyle w:val="Voetnootmarkering"/>
        </w:rPr>
        <w:footnoteRef/>
      </w:r>
      <w:r w:rsidRPr="007F1516">
        <w:t xml:space="preserve"> </w:t>
      </w:r>
      <w:r w:rsidRPr="007F1516">
        <w:rPr>
          <w:rFonts w:ascii="Calibri" w:eastAsia="Times New Roman" w:hAnsi="Calibri" w:cs="Calibri"/>
          <w:color w:val="auto"/>
          <w:lang w:eastAsia="en-US"/>
        </w:rPr>
        <w:t>Dit document is opgesteld door een werkgroep bestaande uit vertegenwoordigers van de Vereniging van Energie, Milieu en Water (VEMW), Rijkswaterstaat . Het document is afgestemd met  verschillende vergunningverleners van RWS en Waterschappen.</w:t>
      </w:r>
    </w:p>
    <w:p w14:paraId="57A149CF" w14:textId="77777777" w:rsidR="00CA78C1" w:rsidRPr="007F1516" w:rsidRDefault="00CA78C1" w:rsidP="007F1516">
      <w:pPr>
        <w:autoSpaceDN/>
        <w:spacing w:line="240" w:lineRule="auto"/>
        <w:textAlignment w:val="auto"/>
        <w:rPr>
          <w:rFonts w:ascii="Calibri" w:eastAsia="Times New Roman" w:hAnsi="Calibri" w:cs="Calibri"/>
          <w:color w:val="auto"/>
          <w:lang w:eastAsia="en-US"/>
        </w:rPr>
      </w:pPr>
      <w:r w:rsidRPr="007F1516">
        <w:rPr>
          <w:rFonts w:ascii="Calibri" w:eastAsia="Times New Roman" w:hAnsi="Calibri" w:cs="Calibri"/>
          <w:color w:val="auto"/>
          <w:lang w:eastAsia="en-US"/>
        </w:rPr>
        <w:t>Als uitgangspunt is de rapportage uit 2007 van Witteveen en Bos Raadgevende Ingenieurs genomen [ref. 1]. Dit bureau heeft de werkgroep ondersteund om maatregelen te inventariseren en voorbeelden en  methodiek nader uit te werken.</w:t>
      </w:r>
    </w:p>
    <w:p w14:paraId="61997798" w14:textId="77777777" w:rsidR="00CA78C1" w:rsidRPr="007F1516" w:rsidRDefault="00CA78C1">
      <w:pPr>
        <w:pStyle w:val="Voetnoottekst"/>
        <w:rPr>
          <w:sz w:val="18"/>
          <w:szCs w:val="18"/>
        </w:rPr>
      </w:pPr>
    </w:p>
  </w:footnote>
  <w:footnote w:id="2">
    <w:p w14:paraId="578DE38D" w14:textId="77777777" w:rsidR="00CA78C1" w:rsidRDefault="00CA78C1" w:rsidP="00842D75">
      <w:pPr>
        <w:pStyle w:val="Voetnoottekst"/>
      </w:pPr>
      <w:r>
        <w:rPr>
          <w:rStyle w:val="Voetnootmarkering"/>
        </w:rPr>
        <w:footnoteRef/>
      </w:r>
      <w:r>
        <w:t xml:space="preserve"> De ABM klassen zijn onderling nog onderverdeeld in subcategorieën op basis van stofeigenschappen.</w:t>
      </w:r>
    </w:p>
  </w:footnote>
  <w:footnote w:id="3">
    <w:p w14:paraId="795F702F" w14:textId="77777777" w:rsidR="00CA78C1" w:rsidRDefault="00CA78C1" w:rsidP="00842D75">
      <w:pPr>
        <w:pStyle w:val="Voetnoottekst"/>
      </w:pPr>
      <w:r>
        <w:rPr>
          <w:rStyle w:val="Voetnootmarkering"/>
        </w:rPr>
        <w:footnoteRef/>
      </w:r>
      <w:r>
        <w:t xml:space="preserve"> Bij de beoordeling van de kosteneffectiviteit van een maatregel mogen in geval van alternatieve methoden de kosten alleen betrekking hebben op dat deel van de maatregelen dat één op één kan worden toegerekend naar emissie vermindering.  </w:t>
      </w:r>
    </w:p>
  </w:footnote>
  <w:footnote w:id="4">
    <w:p w14:paraId="5D5FC4B7" w14:textId="77777777" w:rsidR="00CA78C1" w:rsidRDefault="00CA78C1" w:rsidP="00842D75">
      <w:pPr>
        <w:pStyle w:val="Voetnoottekst"/>
      </w:pPr>
      <w:r>
        <w:rPr>
          <w:rStyle w:val="Voetnootmarkering"/>
        </w:rPr>
        <w:footnoteRef/>
      </w:r>
      <w:r>
        <w:t xml:space="preserve"> </w:t>
      </w:r>
      <w:r>
        <w:tab/>
        <w:t>Deze is beschreven in bijlage 2 van het Activiteitenbesluit.</w:t>
      </w:r>
    </w:p>
  </w:footnote>
  <w:footnote w:id="5">
    <w:p w14:paraId="3E0A943F" w14:textId="77777777" w:rsidR="00CA78C1" w:rsidRDefault="00CA78C1" w:rsidP="00842D75">
      <w:pPr>
        <w:pStyle w:val="Voetnoottekst"/>
      </w:pPr>
      <w:r>
        <w:rPr>
          <w:rStyle w:val="Voetnootmarkering"/>
          <w:rFonts w:eastAsiaTheme="majorEastAsia"/>
        </w:rPr>
        <w:footnoteRef/>
      </w:r>
      <w:r>
        <w:t xml:space="preserve"> Bij lozingen komen meestal meer stoffen vrij dan hier beschreven. Om de voorbeelden duidelijk te houden is het aantal stoffen in de voorbeelden beperkt. </w:t>
      </w:r>
    </w:p>
  </w:footnote>
  <w:footnote w:id="6">
    <w:p w14:paraId="36E600B7" w14:textId="77777777" w:rsidR="00CA78C1" w:rsidRDefault="00CA78C1" w:rsidP="00842D75">
      <w:pPr>
        <w:pStyle w:val="Voetnoottekst"/>
      </w:pPr>
      <w:r>
        <w:rPr>
          <w:rStyle w:val="Voetnootmarkering"/>
          <w:rFonts w:eastAsiaTheme="majorEastAsia"/>
        </w:rPr>
        <w:footnoteRef/>
      </w:r>
      <w:r>
        <w:t xml:space="preserve"> In het afvalwater zijn naar verwachting meerdere stoffen aanwezig die hier niet in detail worden besproken om het voorbeeld overzichtelijk te houden. </w:t>
      </w:r>
    </w:p>
  </w:footnote>
  <w:footnote w:id="7">
    <w:p w14:paraId="30B63F6D" w14:textId="77777777" w:rsidR="00CA78C1" w:rsidRPr="00D44349" w:rsidRDefault="00CA78C1" w:rsidP="00842D75">
      <w:pPr>
        <w:rPr>
          <w:rFonts w:ascii="Segoe UI" w:hAnsi="Segoe UI" w:cs="Segoe UI"/>
          <w:sz w:val="16"/>
          <w:szCs w:val="16"/>
        </w:rPr>
      </w:pPr>
      <w:r>
        <w:rPr>
          <w:rStyle w:val="Voetnootmarkering"/>
        </w:rPr>
        <w:footnoteRef/>
      </w:r>
      <w:r>
        <w:t xml:space="preserve"> </w:t>
      </w:r>
      <w:r w:rsidRPr="00D44349">
        <w:rPr>
          <w:rFonts w:ascii="Segoe UI" w:hAnsi="Segoe UI" w:cs="Segoe UI"/>
          <w:sz w:val="16"/>
          <w:szCs w:val="16"/>
        </w:rPr>
        <w:t xml:space="preserve">Naftaleen, </w:t>
      </w:r>
      <w:proofErr w:type="spellStart"/>
      <w:r w:rsidRPr="00D44349">
        <w:rPr>
          <w:rFonts w:ascii="Segoe UI" w:hAnsi="Segoe UI" w:cs="Segoe UI"/>
          <w:sz w:val="16"/>
          <w:szCs w:val="16"/>
        </w:rPr>
        <w:t>Acenafteen</w:t>
      </w:r>
      <w:proofErr w:type="spellEnd"/>
      <w:r w:rsidRPr="00D44349">
        <w:rPr>
          <w:rFonts w:ascii="Segoe UI" w:hAnsi="Segoe UI" w:cs="Segoe UI"/>
          <w:sz w:val="16"/>
          <w:szCs w:val="16"/>
        </w:rPr>
        <w:t xml:space="preserve">, </w:t>
      </w:r>
      <w:proofErr w:type="spellStart"/>
      <w:r w:rsidRPr="00D44349">
        <w:rPr>
          <w:rFonts w:ascii="Segoe UI" w:hAnsi="Segoe UI" w:cs="Segoe UI"/>
          <w:sz w:val="16"/>
          <w:szCs w:val="16"/>
        </w:rPr>
        <w:t>Acenaftyleen</w:t>
      </w:r>
      <w:proofErr w:type="spellEnd"/>
      <w:r w:rsidRPr="00D44349">
        <w:rPr>
          <w:rFonts w:ascii="Segoe UI" w:hAnsi="Segoe UI" w:cs="Segoe UI"/>
          <w:sz w:val="16"/>
          <w:szCs w:val="16"/>
        </w:rPr>
        <w:t xml:space="preserve">, </w:t>
      </w:r>
      <w:proofErr w:type="spellStart"/>
      <w:r w:rsidRPr="00D44349">
        <w:rPr>
          <w:rFonts w:ascii="Segoe UI" w:hAnsi="Segoe UI" w:cs="Segoe UI"/>
          <w:sz w:val="16"/>
          <w:szCs w:val="16"/>
        </w:rPr>
        <w:t>Fluoreen</w:t>
      </w:r>
      <w:proofErr w:type="spellEnd"/>
      <w:r w:rsidRPr="00D44349">
        <w:rPr>
          <w:rFonts w:ascii="Segoe UI" w:hAnsi="Segoe UI" w:cs="Segoe UI"/>
          <w:sz w:val="16"/>
          <w:szCs w:val="16"/>
        </w:rPr>
        <w:t xml:space="preserve">, </w:t>
      </w:r>
      <w:proofErr w:type="spellStart"/>
      <w:r w:rsidRPr="00D44349">
        <w:rPr>
          <w:rFonts w:ascii="Segoe UI" w:hAnsi="Segoe UI" w:cs="Segoe UI"/>
          <w:sz w:val="16"/>
          <w:szCs w:val="16"/>
        </w:rPr>
        <w:t>Fenantreen</w:t>
      </w:r>
      <w:proofErr w:type="spellEnd"/>
      <w:r w:rsidRPr="00D44349">
        <w:rPr>
          <w:rFonts w:ascii="Segoe UI" w:hAnsi="Segoe UI" w:cs="Segoe UI"/>
          <w:sz w:val="16"/>
          <w:szCs w:val="16"/>
        </w:rPr>
        <w:t xml:space="preserve">, Antraceen, </w:t>
      </w:r>
      <w:proofErr w:type="spellStart"/>
      <w:r w:rsidRPr="00D44349">
        <w:rPr>
          <w:rFonts w:ascii="Segoe UI" w:hAnsi="Segoe UI" w:cs="Segoe UI"/>
          <w:sz w:val="16"/>
          <w:szCs w:val="16"/>
        </w:rPr>
        <w:t>Pyreen</w:t>
      </w:r>
      <w:proofErr w:type="spellEnd"/>
      <w:r w:rsidRPr="00D44349">
        <w:rPr>
          <w:rFonts w:ascii="Segoe UI" w:hAnsi="Segoe UI" w:cs="Segoe UI"/>
          <w:sz w:val="16"/>
          <w:szCs w:val="16"/>
        </w:rPr>
        <w:t xml:space="preserve">, </w:t>
      </w:r>
      <w:proofErr w:type="spellStart"/>
      <w:r w:rsidRPr="00D44349">
        <w:rPr>
          <w:rFonts w:ascii="Segoe UI" w:hAnsi="Segoe UI" w:cs="Segoe UI"/>
          <w:sz w:val="16"/>
          <w:szCs w:val="16"/>
        </w:rPr>
        <w:t>Fluoranteen</w:t>
      </w:r>
      <w:proofErr w:type="spellEnd"/>
      <w:r w:rsidRPr="00D44349">
        <w:rPr>
          <w:rFonts w:ascii="Segoe UI" w:hAnsi="Segoe UI" w:cs="Segoe UI"/>
          <w:sz w:val="16"/>
          <w:szCs w:val="16"/>
        </w:rPr>
        <w:t xml:space="preserve">, </w:t>
      </w:r>
      <w:proofErr w:type="spellStart"/>
      <w:r w:rsidRPr="00D44349">
        <w:rPr>
          <w:rFonts w:ascii="Segoe UI" w:hAnsi="Segoe UI" w:cs="Segoe UI"/>
          <w:sz w:val="16"/>
          <w:szCs w:val="16"/>
        </w:rPr>
        <w:t>Benzo</w:t>
      </w:r>
      <w:proofErr w:type="spellEnd"/>
      <w:r w:rsidRPr="00D44349">
        <w:rPr>
          <w:rFonts w:ascii="Segoe UI" w:hAnsi="Segoe UI" w:cs="Segoe UI"/>
          <w:sz w:val="16"/>
          <w:szCs w:val="16"/>
        </w:rPr>
        <w:t xml:space="preserve">(a)antraceen, </w:t>
      </w:r>
      <w:proofErr w:type="spellStart"/>
      <w:r w:rsidRPr="00D44349">
        <w:rPr>
          <w:rFonts w:ascii="Segoe UI" w:hAnsi="Segoe UI" w:cs="Segoe UI"/>
          <w:sz w:val="16"/>
          <w:szCs w:val="16"/>
        </w:rPr>
        <w:t>Chryseen</w:t>
      </w:r>
      <w:proofErr w:type="spellEnd"/>
      <w:r w:rsidRPr="00D44349">
        <w:rPr>
          <w:rFonts w:ascii="Segoe UI" w:hAnsi="Segoe UI" w:cs="Segoe UI"/>
          <w:sz w:val="16"/>
          <w:szCs w:val="16"/>
        </w:rPr>
        <w:t xml:space="preserve">, </w:t>
      </w:r>
      <w:proofErr w:type="spellStart"/>
      <w:r w:rsidRPr="00D44349">
        <w:rPr>
          <w:rFonts w:ascii="Segoe UI" w:hAnsi="Segoe UI" w:cs="Segoe UI"/>
          <w:sz w:val="16"/>
          <w:szCs w:val="16"/>
        </w:rPr>
        <w:t>Benzo</w:t>
      </w:r>
      <w:proofErr w:type="spellEnd"/>
      <w:r w:rsidRPr="00D44349">
        <w:rPr>
          <w:rFonts w:ascii="Segoe UI" w:hAnsi="Segoe UI" w:cs="Segoe UI"/>
          <w:sz w:val="16"/>
          <w:szCs w:val="16"/>
        </w:rPr>
        <w:t>(a)</w:t>
      </w:r>
      <w:proofErr w:type="spellStart"/>
      <w:r w:rsidRPr="00D44349">
        <w:rPr>
          <w:rFonts w:ascii="Segoe UI" w:hAnsi="Segoe UI" w:cs="Segoe UI"/>
          <w:sz w:val="16"/>
          <w:szCs w:val="16"/>
        </w:rPr>
        <w:t>pyreen</w:t>
      </w:r>
      <w:proofErr w:type="spellEnd"/>
      <w:r w:rsidRPr="00D44349">
        <w:rPr>
          <w:rFonts w:ascii="Segoe UI" w:hAnsi="Segoe UI" w:cs="Segoe UI"/>
          <w:sz w:val="16"/>
          <w:szCs w:val="16"/>
        </w:rPr>
        <w:t xml:space="preserve">, </w:t>
      </w:r>
      <w:proofErr w:type="spellStart"/>
      <w:r w:rsidRPr="00D44349">
        <w:rPr>
          <w:rFonts w:ascii="Segoe UI" w:hAnsi="Segoe UI" w:cs="Segoe UI"/>
          <w:sz w:val="16"/>
          <w:szCs w:val="16"/>
        </w:rPr>
        <w:t>Benzo</w:t>
      </w:r>
      <w:proofErr w:type="spellEnd"/>
      <w:r w:rsidRPr="00D44349">
        <w:rPr>
          <w:rFonts w:ascii="Segoe UI" w:hAnsi="Segoe UI" w:cs="Segoe UI"/>
          <w:sz w:val="16"/>
          <w:szCs w:val="16"/>
        </w:rPr>
        <w:t>(k)</w:t>
      </w:r>
      <w:proofErr w:type="spellStart"/>
      <w:r w:rsidRPr="00D44349">
        <w:rPr>
          <w:rFonts w:ascii="Segoe UI" w:hAnsi="Segoe UI" w:cs="Segoe UI"/>
          <w:sz w:val="16"/>
          <w:szCs w:val="16"/>
        </w:rPr>
        <w:t>fluoranteen</w:t>
      </w:r>
      <w:proofErr w:type="spellEnd"/>
      <w:r w:rsidRPr="00D44349">
        <w:rPr>
          <w:rFonts w:ascii="Segoe UI" w:hAnsi="Segoe UI" w:cs="Segoe UI"/>
          <w:sz w:val="16"/>
          <w:szCs w:val="16"/>
        </w:rPr>
        <w:t xml:space="preserve">, </w:t>
      </w:r>
      <w:proofErr w:type="spellStart"/>
      <w:r w:rsidRPr="00D44349">
        <w:rPr>
          <w:rFonts w:ascii="Segoe UI" w:hAnsi="Segoe UI" w:cs="Segoe UI"/>
          <w:sz w:val="16"/>
          <w:szCs w:val="16"/>
        </w:rPr>
        <w:t>Benzo</w:t>
      </w:r>
      <w:proofErr w:type="spellEnd"/>
      <w:r w:rsidRPr="00D44349">
        <w:rPr>
          <w:rFonts w:ascii="Segoe UI" w:hAnsi="Segoe UI" w:cs="Segoe UI"/>
          <w:sz w:val="16"/>
          <w:szCs w:val="16"/>
        </w:rPr>
        <w:t>(b)</w:t>
      </w:r>
      <w:proofErr w:type="spellStart"/>
      <w:r w:rsidRPr="00D44349">
        <w:rPr>
          <w:rFonts w:ascii="Segoe UI" w:hAnsi="Segoe UI" w:cs="Segoe UI"/>
          <w:sz w:val="16"/>
          <w:szCs w:val="16"/>
        </w:rPr>
        <w:t>fluoranteen</w:t>
      </w:r>
      <w:proofErr w:type="spellEnd"/>
      <w:r w:rsidRPr="00D44349">
        <w:rPr>
          <w:rFonts w:ascii="Segoe UI" w:hAnsi="Segoe UI" w:cs="Segoe UI"/>
          <w:sz w:val="16"/>
          <w:szCs w:val="16"/>
        </w:rPr>
        <w:t xml:space="preserve">, </w:t>
      </w:r>
      <w:proofErr w:type="spellStart"/>
      <w:r w:rsidRPr="00D44349">
        <w:rPr>
          <w:rFonts w:ascii="Segoe UI" w:hAnsi="Segoe UI" w:cs="Segoe UI"/>
          <w:sz w:val="16"/>
          <w:szCs w:val="16"/>
        </w:rPr>
        <w:t>Indeno</w:t>
      </w:r>
      <w:proofErr w:type="spellEnd"/>
      <w:r w:rsidRPr="00D44349">
        <w:rPr>
          <w:rFonts w:ascii="Segoe UI" w:hAnsi="Segoe UI" w:cs="Segoe UI"/>
          <w:sz w:val="16"/>
          <w:szCs w:val="16"/>
        </w:rPr>
        <w:t>(1,2,3-cd)</w:t>
      </w:r>
      <w:proofErr w:type="spellStart"/>
      <w:r w:rsidRPr="00D44349">
        <w:rPr>
          <w:rFonts w:ascii="Segoe UI" w:hAnsi="Segoe UI" w:cs="Segoe UI"/>
          <w:sz w:val="16"/>
          <w:szCs w:val="16"/>
        </w:rPr>
        <w:t>pyreen</w:t>
      </w:r>
      <w:proofErr w:type="spellEnd"/>
      <w:r w:rsidRPr="00D44349">
        <w:rPr>
          <w:rFonts w:ascii="Segoe UI" w:hAnsi="Segoe UI" w:cs="Segoe UI"/>
          <w:sz w:val="16"/>
          <w:szCs w:val="16"/>
        </w:rPr>
        <w:t xml:space="preserve">, </w:t>
      </w:r>
      <w:proofErr w:type="spellStart"/>
      <w:r w:rsidRPr="00D44349">
        <w:rPr>
          <w:rFonts w:ascii="Segoe UI" w:hAnsi="Segoe UI" w:cs="Segoe UI"/>
          <w:sz w:val="16"/>
          <w:szCs w:val="16"/>
        </w:rPr>
        <w:t>Benzo</w:t>
      </w:r>
      <w:proofErr w:type="spellEnd"/>
      <w:r w:rsidRPr="00D44349">
        <w:rPr>
          <w:rFonts w:ascii="Segoe UI" w:hAnsi="Segoe UI" w:cs="Segoe UI"/>
          <w:sz w:val="16"/>
          <w:szCs w:val="16"/>
        </w:rPr>
        <w:t>(</w:t>
      </w:r>
      <w:proofErr w:type="spellStart"/>
      <w:r w:rsidRPr="00D44349">
        <w:rPr>
          <w:rFonts w:ascii="Segoe UI" w:hAnsi="Segoe UI" w:cs="Segoe UI"/>
          <w:sz w:val="16"/>
          <w:szCs w:val="16"/>
        </w:rPr>
        <w:t>ghi</w:t>
      </w:r>
      <w:proofErr w:type="spellEnd"/>
      <w:r w:rsidRPr="00D44349">
        <w:rPr>
          <w:rFonts w:ascii="Segoe UI" w:hAnsi="Segoe UI" w:cs="Segoe UI"/>
          <w:sz w:val="16"/>
          <w:szCs w:val="16"/>
        </w:rPr>
        <w:t>)</w:t>
      </w:r>
      <w:proofErr w:type="spellStart"/>
      <w:r w:rsidRPr="00D44349">
        <w:rPr>
          <w:rFonts w:ascii="Segoe UI" w:hAnsi="Segoe UI" w:cs="Segoe UI"/>
          <w:sz w:val="16"/>
          <w:szCs w:val="16"/>
        </w:rPr>
        <w:t>peryleen</w:t>
      </w:r>
      <w:proofErr w:type="spellEnd"/>
      <w:r w:rsidRPr="00D44349">
        <w:rPr>
          <w:rFonts w:ascii="Segoe UI" w:hAnsi="Segoe UI" w:cs="Segoe UI"/>
          <w:sz w:val="16"/>
          <w:szCs w:val="16"/>
        </w:rPr>
        <w:t xml:space="preserve"> en </w:t>
      </w:r>
      <w:proofErr w:type="spellStart"/>
      <w:r w:rsidRPr="00D44349">
        <w:rPr>
          <w:rFonts w:ascii="Segoe UI" w:hAnsi="Segoe UI" w:cs="Segoe UI"/>
          <w:sz w:val="16"/>
          <w:szCs w:val="16"/>
        </w:rPr>
        <w:t>Dibenz</w:t>
      </w:r>
      <w:proofErr w:type="spellEnd"/>
      <w:r w:rsidRPr="00D44349">
        <w:rPr>
          <w:rFonts w:ascii="Segoe UI" w:hAnsi="Segoe UI" w:cs="Segoe UI"/>
          <w:sz w:val="16"/>
          <w:szCs w:val="16"/>
        </w:rPr>
        <w:t>(ah)antraceen</w:t>
      </w:r>
    </w:p>
    <w:p w14:paraId="5AAC155C" w14:textId="77777777" w:rsidR="00CA78C1" w:rsidRPr="00D44349" w:rsidRDefault="00CA78C1" w:rsidP="00842D75">
      <w:pPr>
        <w:pStyle w:val="Voetnoottekst"/>
        <w:rPr>
          <w:rFonts w:ascii="Segoe UI" w:hAnsi="Segoe UI" w:cs="Segoe U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C1F1C" w14:textId="77777777" w:rsidR="00CA78C1" w:rsidRDefault="00CA78C1">
    <w:r>
      <w:rPr>
        <w:noProof/>
      </w:rPr>
      <mc:AlternateContent>
        <mc:Choice Requires="wps">
          <w:drawing>
            <wp:anchor distT="0" distB="0" distL="0" distR="0" simplePos="0" relativeHeight="251651584" behindDoc="0" locked="1" layoutInCell="1" allowOverlap="1" wp14:anchorId="2D2DB427" wp14:editId="4D6518EE">
              <wp:simplePos x="0" y="0"/>
              <wp:positionH relativeFrom="page">
                <wp:posOffset>3545840</wp:posOffset>
              </wp:positionH>
              <wp:positionV relativeFrom="page">
                <wp:posOffset>0</wp:posOffset>
              </wp:positionV>
              <wp:extent cx="467995" cy="1336675"/>
              <wp:effectExtent l="0" t="0" r="0" b="0"/>
              <wp:wrapNone/>
              <wp:docPr id="1" name="Lint_RWS"/>
              <wp:cNvGraphicFramePr/>
              <a:graphic xmlns:a="http://schemas.openxmlformats.org/drawingml/2006/main">
                <a:graphicData uri="http://schemas.microsoft.com/office/word/2010/wordprocessingShape">
                  <wps:wsp>
                    <wps:cNvSpPr txBox="1"/>
                    <wps:spPr>
                      <a:xfrm>
                        <a:off x="0" y="0"/>
                        <a:ext cx="467995" cy="1336675"/>
                      </a:xfrm>
                      <a:prstGeom prst="rect">
                        <a:avLst/>
                      </a:prstGeom>
                      <a:noFill/>
                    </wps:spPr>
                    <wps:txbx>
                      <w:txbxContent>
                        <w:p w14:paraId="4DCB8BBF" w14:textId="77777777" w:rsidR="00CA78C1" w:rsidRDefault="00CA78C1">
                          <w:pPr>
                            <w:spacing w:line="240" w:lineRule="auto"/>
                          </w:pPr>
                          <w:r>
                            <w:rPr>
                              <w:noProof/>
                            </w:rPr>
                            <w:drawing>
                              <wp:inline distT="0" distB="0" distL="0" distR="0" wp14:anchorId="3B1A06BB" wp14:editId="70810D52">
                                <wp:extent cx="467995" cy="1583865"/>
                                <wp:effectExtent l="0" t="0" r="0" b="0"/>
                                <wp:docPr id="2" name="Rijkslint"/>
                                <wp:cNvGraphicFramePr/>
                                <a:graphic xmlns:a="http://schemas.openxmlformats.org/drawingml/2006/main">
                                  <a:graphicData uri="http://schemas.openxmlformats.org/drawingml/2006/picture">
                                    <pic:pic xmlns:pic="http://schemas.openxmlformats.org/drawingml/2006/picture">
                                      <pic:nvPicPr>
                                        <pic:cNvPr id="2"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wps:txbx>
                    <wps:bodyPr vert="horz"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Lint_RWS" o:spid="_x0000_s1090" type="#_x0000_t202" style="position:absolute;margin-left:279.2pt;margin-top:0;width:36.85pt;height:105.2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" filled="f" stroked="f">
              <v:textbox inset="0,0,0,0">
                <w:txbxContent>
                  <w:p w14:paraId="4DCB8BBF" w14:textId="77777777" w:rsidR="00CA78C1" w:rsidRDefault="00CA78C1">
                    <w:pPr>
                      <w:spacing w:line="240" w:lineRule="auto"/>
                    </w:pPr>
                    <w:r>
                      <w:rPr>
                        <w:noProof/>
                      </w:rPr>
                      <w:drawing>
                        <wp:inline distT="0" distB="0" distL="0" distR="0" wp14:anchorId="3B1A06BB" wp14:editId="70810D52">
                          <wp:extent cx="467995" cy="1583865"/>
                          <wp:effectExtent l="0" t="0" r="0" b="0"/>
                          <wp:docPr id="2" name="Rijkslint"/>
                          <wp:cNvGraphicFramePr/>
                          <a:graphic xmlns:a="http://schemas.openxmlformats.org/drawingml/2006/main">
                            <a:graphicData uri="http://schemas.openxmlformats.org/drawingml/2006/picture">
                              <pic:pic xmlns:pic="http://schemas.openxmlformats.org/drawingml/2006/picture">
                                <pic:nvPicPr>
                                  <pic:cNvPr id="2" name="Rijkslint"/>
                                  <pic:cNvPicPr/>
                                </pic:nvPicPr>
                                <pic:blipFill>
                                  <a:blip r:embed="rId2"/>
                                  <a:stretch>
                                    <a:fillRect/>
                                  </a:stretch>
                                </pic:blipFill>
                                <pic:spPr bwMode="auto">
                                  <a:xfrm>
                                    <a:off x="0" y="0"/>
                                    <a:ext cx="467995" cy="1583865"/>
                                  </a:xfrm>
                                  <a:prstGeom prst="rect">
                                    <a:avLst/>
                                  </a:prstGeom>
                                </pic:spPr>
                              </pic:pic>
                            </a:graphicData>
                          </a:graphic>
                        </wp:inline>
                      </w:drawing>
                    </w:r>
                  </w:p>
                </w:txbxContent>
              </v:textbox>
              <w10:wrap anchorx="page" anchory="page"/>
              <w10:anchorlock/>
            </v:shape>
          </w:pict>
        </mc:Fallback>
      </mc:AlternateContent>
    </w:r>
    <w:r>
      <w:rPr>
        <w:noProof/>
      </w:rPr>
      <mc:AlternateContent>
        <mc:Choice Requires="wps">
          <w:drawing>
            <wp:anchor distT="0" distB="0" distL="0" distR="0" simplePos="0" relativeHeight="251652608" behindDoc="0" locked="1" layoutInCell="1" allowOverlap="1" wp14:anchorId="3A7A375B" wp14:editId="7DAA702D">
              <wp:simplePos x="0" y="0"/>
              <wp:positionH relativeFrom="page">
                <wp:posOffset>4013835</wp:posOffset>
              </wp:positionH>
              <wp:positionV relativeFrom="page">
                <wp:posOffset>0</wp:posOffset>
              </wp:positionV>
              <wp:extent cx="2339975" cy="1336675"/>
              <wp:effectExtent l="0" t="0" r="0" b="0"/>
              <wp:wrapNone/>
              <wp:docPr id="3" name="Woordmerk_RWS"/>
              <wp:cNvGraphicFramePr/>
              <a:graphic xmlns:a="http://schemas.openxmlformats.org/drawingml/2006/main">
                <a:graphicData uri="http://schemas.microsoft.com/office/word/2010/wordprocessingShape">
                  <wps:wsp>
                    <wps:cNvSpPr txBox="1"/>
                    <wps:spPr>
                      <a:xfrm>
                        <a:off x="0" y="0"/>
                        <a:ext cx="2339975" cy="1336675"/>
                      </a:xfrm>
                      <a:prstGeom prst="rect">
                        <a:avLst/>
                      </a:prstGeom>
                      <a:noFill/>
                    </wps:spPr>
                    <wps:txbx>
                      <w:txbxContent>
                        <w:p w14:paraId="2EDC6E24" w14:textId="77777777" w:rsidR="00CA78C1" w:rsidRDefault="00CA78C1">
                          <w:pPr>
                            <w:spacing w:line="240" w:lineRule="auto"/>
                          </w:pPr>
                          <w:r>
                            <w:rPr>
                              <w:noProof/>
                            </w:rPr>
                            <w:drawing>
                              <wp:inline distT="0" distB="0" distL="0" distR="0" wp14:anchorId="21E8F761" wp14:editId="01670FFF">
                                <wp:extent cx="2339975" cy="1582834"/>
                                <wp:effectExtent l="0" t="0" r="0" b="0"/>
                                <wp:docPr id="4" name="RWS_Woordmerk"/>
                                <wp:cNvGraphicFramePr/>
                                <a:graphic xmlns:a="http://schemas.openxmlformats.org/drawingml/2006/main">
                                  <a:graphicData uri="http://schemas.openxmlformats.org/drawingml/2006/picture">
                                    <pic:pic xmlns:pic="http://schemas.openxmlformats.org/drawingml/2006/picture">
                                      <pic:nvPicPr>
                                        <pic:cNvPr id="4" name="RWS_Woordmerk"/>
                                        <pic:cNvPicPr/>
                                      </pic:nvPicPr>
                                      <pic:blipFill>
                                        <a:blip r:embed="rId3"/>
                                        <a:stretch>
                                          <a:fillRect/>
                                        </a:stretch>
                                      </pic:blipFill>
                                      <pic:spPr bwMode="auto">
                                        <a:xfrm>
                                          <a:off x="0" y="0"/>
                                          <a:ext cx="2339975" cy="1582834"/>
                                        </a:xfrm>
                                        <a:prstGeom prst="rect">
                                          <a:avLst/>
                                        </a:prstGeom>
                                      </pic:spPr>
                                    </pic:pic>
                                  </a:graphicData>
                                </a:graphic>
                              </wp:inline>
                            </w:drawing>
                          </w:r>
                        </w:p>
                      </w:txbxContent>
                    </wps:txbx>
                    <wps:bodyPr vert="horz" wrap="square" lIns="0" tIns="0" rIns="0" bIns="0" anchor="t" anchorCtr="0"/>
                  </wps:wsp>
                </a:graphicData>
              </a:graphic>
            </wp:anchor>
          </w:drawing>
        </mc:Choice>
        <mc:Fallback>
          <w:pict>
            <v:shape id="Woordmerk_RWS" o:spid="_x0000_s1091" type="#_x0000_t202" style="position:absolute;margin-left:316.05pt;margin-top:0;width:184.25pt;height:105.2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" filled="f" stroked="f">
              <v:textbox inset="0,0,0,0">
                <w:txbxContent>
                  <w:p w14:paraId="2EDC6E24" w14:textId="77777777" w:rsidR="00CA78C1" w:rsidRDefault="00CA78C1">
                    <w:pPr>
                      <w:spacing w:line="240" w:lineRule="auto"/>
                    </w:pPr>
                    <w:r>
                      <w:rPr>
                        <w:noProof/>
                      </w:rPr>
                      <w:drawing>
                        <wp:inline distT="0" distB="0" distL="0" distR="0" wp14:anchorId="21E8F761" wp14:editId="01670FFF">
                          <wp:extent cx="2339975" cy="1582834"/>
                          <wp:effectExtent l="0" t="0" r="0" b="0"/>
                          <wp:docPr id="4" name="RWS_Woordmerk"/>
                          <wp:cNvGraphicFramePr/>
                          <a:graphic xmlns:a="http://schemas.openxmlformats.org/drawingml/2006/main">
                            <a:graphicData uri="http://schemas.openxmlformats.org/drawingml/2006/picture">
                              <pic:pic xmlns:pic="http://schemas.openxmlformats.org/drawingml/2006/picture">
                                <pic:nvPicPr>
                                  <pic:cNvPr id="4" name="RWS_Woordmerk"/>
                                  <pic:cNvPicPr/>
                                </pic:nvPicPr>
                                <pic:blipFill>
                                  <a:blip r:embed="rId4"/>
                                  <a:stretch>
                                    <a:fillRect/>
                                  </a:stretch>
                                </pic:blipFill>
                                <pic:spPr bwMode="auto">
                                  <a:xfrm>
                                    <a:off x="0" y="0"/>
                                    <a:ext cx="2339975" cy="1582834"/>
                                  </a:xfrm>
                                  <a:prstGeom prst="rect">
                                    <a:avLst/>
                                  </a:prstGeom>
                                </pic:spPr>
                              </pic:pic>
                            </a:graphicData>
                          </a:graphic>
                        </wp:inline>
                      </w:drawing>
                    </w:r>
                  </w:p>
                </w:txbxContent>
              </v:textbox>
              <w10:wrap anchorx="page" anchory="page"/>
              <w10:anchorlock/>
            </v:shape>
          </w:pict>
        </mc:Fallback>
      </mc:AlternateContent>
    </w:r>
    <w:r>
      <w:rPr>
        <w:noProof/>
      </w:rPr>
      <mc:AlternateContent>
        <mc:Choice Requires="wps">
          <w:drawing>
            <wp:anchor distT="0" distB="0" distL="0" distR="0" simplePos="0" relativeHeight="251653632" behindDoc="0" locked="1" layoutInCell="1" allowOverlap="1" wp14:anchorId="0E9E718D" wp14:editId="6F76E3CB">
              <wp:simplePos x="0" y="0"/>
              <wp:positionH relativeFrom="page">
                <wp:posOffset>2051685</wp:posOffset>
              </wp:positionH>
              <wp:positionV relativeFrom="page">
                <wp:posOffset>2321560</wp:posOffset>
              </wp:positionV>
              <wp:extent cx="4895850" cy="165100"/>
              <wp:effectExtent l="0" t="0" r="0" b="0"/>
              <wp:wrapNone/>
              <wp:docPr id="5" name="Retouradres"/>
              <wp:cNvGraphicFramePr/>
              <a:graphic xmlns:a="http://schemas.openxmlformats.org/drawingml/2006/main">
                <a:graphicData uri="http://schemas.microsoft.com/office/word/2010/wordprocessingShape">
                  <wps:wsp>
                    <wps:cNvSpPr txBox="1"/>
                    <wps:spPr>
                      <a:xfrm>
                        <a:off x="0" y="0"/>
                        <a:ext cx="4895850" cy="165100"/>
                      </a:xfrm>
                      <a:prstGeom prst="rect">
                        <a:avLst/>
                      </a:prstGeom>
                      <a:noFill/>
                    </wps:spPr>
                    <wps:txbx>
                      <w:txbxContent>
                        <w:p w14:paraId="40E26651" w14:textId="77777777" w:rsidR="00CA78C1" w:rsidRDefault="00CA78C1">
                          <w:pPr>
                            <w:pStyle w:val="Vertrouwelijkheidsniveau"/>
                          </w:pPr>
                        </w:p>
                      </w:txbxContent>
                    </wps:txbx>
                    <wps:bodyPr vert="horz" wrap="square" lIns="0" tIns="0" rIns="0" bIns="0" anchor="t" anchorCtr="0"/>
                  </wps:wsp>
                </a:graphicData>
              </a:graphic>
            </wp:anchor>
          </w:drawing>
        </mc:Choice>
        <mc:Fallback>
          <w:pict>
            <v:shape id="Retouradres" o:spid="_x0000_s1092" type="#_x0000_t202" style="position:absolute;margin-left:161.55pt;margin-top:182.8pt;width:385.5pt;height:13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" filled="f" stroked="f">
              <v:textbox inset="0,0,0,0">
                <w:txbxContent>
                  <w:p w14:paraId="40E26651" w14:textId="77777777" w:rsidR="00CA78C1" w:rsidRDefault="00CA78C1">
                    <w:pPr>
                      <w:pStyle w:val="Vertrouwelijkheidsniveau"/>
                    </w:pPr>
                  </w:p>
                </w:txbxContent>
              </v:textbox>
              <w10:wrap anchorx="page" anchory="page"/>
              <w10:anchorlock/>
            </v:shape>
          </w:pict>
        </mc:Fallback>
      </mc:AlternateContent>
    </w:r>
    <w:r>
      <w:rPr>
        <w:noProof/>
      </w:rPr>
      <mc:AlternateContent>
        <mc:Choice Requires="wps">
          <w:drawing>
            <wp:anchor distT="0" distB="0" distL="0" distR="0" simplePos="0" relativeHeight="251654656" behindDoc="0" locked="1" layoutInCell="1" allowOverlap="1" wp14:anchorId="3F0DDE14" wp14:editId="120D7E82">
              <wp:simplePos x="0" y="0"/>
              <wp:positionH relativeFrom="page">
                <wp:posOffset>1007744</wp:posOffset>
              </wp:positionH>
              <wp:positionV relativeFrom="page">
                <wp:posOffset>10223500</wp:posOffset>
              </wp:positionV>
              <wp:extent cx="4524375" cy="219075"/>
              <wp:effectExtent l="0" t="0" r="0" b="0"/>
              <wp:wrapNone/>
              <wp:docPr id="6" name="Vertrouwelijkheidsniveau"/>
              <wp:cNvGraphicFramePr/>
              <a:graphic xmlns:a="http://schemas.openxmlformats.org/drawingml/2006/main">
                <a:graphicData uri="http://schemas.microsoft.com/office/word/2010/wordprocessingShape">
                  <wps:wsp>
                    <wps:cNvSpPr txBox="1"/>
                    <wps:spPr>
                      <a:xfrm>
                        <a:off x="0" y="0"/>
                        <a:ext cx="4524375" cy="219075"/>
                      </a:xfrm>
                      <a:prstGeom prst="rect">
                        <a:avLst/>
                      </a:prstGeom>
                      <a:noFill/>
                    </wps:spPr>
                    <wps:txbx>
                      <w:txbxContent>
                        <w:p w14:paraId="5C1926BC" w14:textId="77777777" w:rsidR="00CA78C1" w:rsidRDefault="00CA78C1"/>
                      </w:txbxContent>
                    </wps:txbx>
                    <wps:bodyPr vert="horz" wrap="square" lIns="0" tIns="0" rIns="0" bIns="0" anchor="t" anchorCtr="0"/>
                  </wps:wsp>
                </a:graphicData>
              </a:graphic>
            </wp:anchor>
          </w:drawing>
        </mc:Choice>
        <mc:Fallback>
          <w:pict>
            <v:shape id="Vertrouwelijkheidsniveau" o:spid="_x0000_s1093" type="#_x0000_t202" style="position:absolute;margin-left:79.35pt;margin-top:805pt;width:356.25pt;height:17.2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" filled="f" stroked="f">
              <v:textbox inset="0,0,0,0">
                <w:txbxContent>
                  <w:p w14:paraId="5C1926BC" w14:textId="77777777" w:rsidR="00CA78C1" w:rsidRDefault="00CA78C1"/>
                </w:txbxContent>
              </v:textbox>
              <w10:wrap anchorx="page" anchory="page"/>
              <w10:anchorlock/>
            </v:shape>
          </w:pict>
        </mc:Fallback>
      </mc:AlternateContent>
    </w:r>
    <w:r>
      <w:rPr>
        <w:noProof/>
      </w:rPr>
      <mc:AlternateContent>
        <mc:Choice Requires="wps">
          <w:drawing>
            <wp:anchor distT="0" distB="0" distL="0" distR="0" simplePos="0" relativeHeight="251655680" behindDoc="0" locked="1" layoutInCell="1" allowOverlap="1" wp14:anchorId="2ABB0184" wp14:editId="6335F8F2">
              <wp:simplePos x="0" y="0"/>
              <wp:positionH relativeFrom="page">
                <wp:posOffset>5921375</wp:posOffset>
              </wp:positionH>
              <wp:positionV relativeFrom="page">
                <wp:posOffset>10223500</wp:posOffset>
              </wp:positionV>
              <wp:extent cx="1259840" cy="179705"/>
              <wp:effectExtent l="0" t="0" r="0" b="0"/>
              <wp:wrapNone/>
              <wp:docPr id="7" name="Paginanummer"/>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14:paraId="49DB1DB3" w14:textId="77777777" w:rsidR="00CA78C1" w:rsidRDefault="00CA78C1"/>
                      </w:txbxContent>
                    </wps:txbx>
                    <wps:bodyPr vert="horz" wrap="square" lIns="0" tIns="0" rIns="0" bIns="0" anchor="t" anchorCtr="0"/>
                  </wps:wsp>
                </a:graphicData>
              </a:graphic>
            </wp:anchor>
          </w:drawing>
        </mc:Choice>
        <mc:Fallback>
          <w:pict>
            <v:shape id="Paginanummer" o:spid="_x0000_s1094" type="#_x0000_t202" style="position:absolute;margin-left:466.25pt;margin-top:805pt;width:99.2pt;height:14.1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" filled="f" stroked="f">
              <v:textbox inset="0,0,0,0">
                <w:txbxContent>
                  <w:p w14:paraId="49DB1DB3" w14:textId="77777777" w:rsidR="00CA78C1" w:rsidRDefault="00CA78C1"/>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FB984" w14:textId="77777777" w:rsidR="00CA78C1" w:rsidRDefault="00CA78C1">
    <w:r>
      <w:rPr>
        <w:noProof/>
      </w:rPr>
      <mc:AlternateContent>
        <mc:Choice Requires="wps">
          <w:drawing>
            <wp:anchor distT="0" distB="0" distL="0" distR="0" simplePos="0" relativeHeight="251656704" behindDoc="0" locked="1" layoutInCell="1" allowOverlap="1" wp14:anchorId="289C4D82" wp14:editId="0F5635CB">
              <wp:simplePos x="0" y="0"/>
              <wp:positionH relativeFrom="page">
                <wp:posOffset>1007744</wp:posOffset>
              </wp:positionH>
              <wp:positionV relativeFrom="page">
                <wp:posOffset>10223500</wp:posOffset>
              </wp:positionV>
              <wp:extent cx="4524375" cy="219075"/>
              <wp:effectExtent l="0" t="0" r="0" b="0"/>
              <wp:wrapNone/>
              <wp:docPr id="8" name="Vertrouwelijkheidsniveau_vervolg"/>
              <wp:cNvGraphicFramePr/>
              <a:graphic xmlns:a="http://schemas.openxmlformats.org/drawingml/2006/main">
                <a:graphicData uri="http://schemas.microsoft.com/office/word/2010/wordprocessingShape">
                  <wps:wsp>
                    <wps:cNvSpPr txBox="1"/>
                    <wps:spPr>
                      <a:xfrm>
                        <a:off x="0" y="0"/>
                        <a:ext cx="4524375" cy="219075"/>
                      </a:xfrm>
                      <a:prstGeom prst="rect">
                        <a:avLst/>
                      </a:prstGeom>
                      <a:noFill/>
                    </wps:spPr>
                    <wps:txbx>
                      <w:txbxContent>
                        <w:p w14:paraId="3EFA29AF" w14:textId="77777777" w:rsidR="00CA78C1" w:rsidRDefault="00CA78C1"/>
                      </w:txbxContent>
                    </wps:txbx>
                    <wps:bodyPr vert="horz"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Vertrouwelijkheidsniveau_vervolg" o:spid="_x0000_s1095" type="#_x0000_t202" style="position:absolute;margin-left:79.35pt;margin-top:805pt;width:356.25pt;height:17.2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" filled="f" stroked="f">
              <v:textbox inset="0,0,0,0">
                <w:txbxContent>
                  <w:p w14:paraId="3EFA29AF" w14:textId="77777777" w:rsidR="00CA78C1" w:rsidRDefault="00CA78C1"/>
                </w:txbxContent>
              </v:textbox>
              <w10:wrap anchorx="page" anchory="page"/>
              <w10:anchorlock/>
            </v:shape>
          </w:pict>
        </mc:Fallback>
      </mc:AlternateContent>
    </w:r>
    <w:r>
      <w:rPr>
        <w:noProof/>
      </w:rPr>
      <mc:AlternateContent>
        <mc:Choice Requires="wps">
          <w:drawing>
            <wp:anchor distT="0" distB="0" distL="0" distR="0" simplePos="0" relativeHeight="251657728" behindDoc="0" locked="1" layoutInCell="1" allowOverlap="1" wp14:anchorId="795A5DBF" wp14:editId="1ACB60A6">
              <wp:simplePos x="0" y="0"/>
              <wp:positionH relativeFrom="page">
                <wp:posOffset>5921375</wp:posOffset>
              </wp:positionH>
              <wp:positionV relativeFrom="page">
                <wp:posOffset>10223500</wp:posOffset>
              </wp:positionV>
              <wp:extent cx="1257300" cy="180975"/>
              <wp:effectExtent l="0" t="0" r="0" b="0"/>
              <wp:wrapNone/>
              <wp:docPr id="9" name="Paginanummer_vervolg"/>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00343C26" w14:textId="77777777" w:rsidR="00CA78C1" w:rsidRDefault="00CA78C1"/>
                      </w:txbxContent>
                    </wps:txbx>
                    <wps:bodyPr vert="horz" wrap="square" lIns="0" tIns="0" rIns="0" bIns="0" anchor="t" anchorCtr="0"/>
                  </wps:wsp>
                </a:graphicData>
              </a:graphic>
            </wp:anchor>
          </w:drawing>
        </mc:Choice>
        <mc:Fallback>
          <w:pict>
            <v:shape id="Paginanummer_vervolg" o:spid="_x0000_s1096" type="#_x0000_t202" style="position:absolute;margin-left:466.25pt;margin-top:805pt;width:99pt;height:14.2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" filled="f" stroked="f">
              <v:textbox inset="0,0,0,0">
                <w:txbxContent>
                  <w:p w14:paraId="00343C26" w14:textId="77777777" w:rsidR="00CA78C1" w:rsidRDefault="00CA78C1"/>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D1833" w14:textId="77777777" w:rsidR="00CA78C1" w:rsidRDefault="00CA78C1">
    <w:r>
      <w:rPr>
        <w:noProof/>
      </w:rPr>
      <mc:AlternateContent>
        <mc:Choice Requires="wps">
          <w:drawing>
            <wp:anchor distT="0" distB="0" distL="0" distR="0" simplePos="0" relativeHeight="251662848" behindDoc="0" locked="1" layoutInCell="1" allowOverlap="1" wp14:anchorId="1EFE72F3" wp14:editId="228C9611">
              <wp:simplePos x="0" y="0"/>
              <wp:positionH relativeFrom="page">
                <wp:posOffset>5921375</wp:posOffset>
              </wp:positionH>
              <wp:positionV relativeFrom="page">
                <wp:posOffset>10223500</wp:posOffset>
              </wp:positionV>
              <wp:extent cx="1257300" cy="180975"/>
              <wp:effectExtent l="0" t="0" r="0" b="0"/>
              <wp:wrapNone/>
              <wp:docPr id="14" name="Region 11"/>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174516B5" w14:textId="77777777" w:rsidR="00CA78C1" w:rsidRDefault="00CA78C1">
                          <w:pPr>
                            <w:pStyle w:val="ReferentiegegevensVerdana65"/>
                          </w:pPr>
                        </w:p>
                      </w:txbxContent>
                    </wps:txbx>
                    <wps:bodyPr vert="horz" wrap="square" lIns="0" tIns="0" rIns="0" bIns="0" anchor="t" anchorCtr="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Region 11" o:spid="_x0000_s1098" type="#_x0000_t202" style="position:absolute;margin-left:466.25pt;margin-top:805pt;width:99pt;height:14.2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" filled="f" stroked="f">
              <v:textbox inset="0,0,0,0">
                <w:txbxContent>
                  <w:p w:rsidR="00105F7C" w:rsidRDefault="00105F7C">
                    <w:pPr>
                      <w:pStyle w:val="ReferentiegegevensVerdana65"/>
                    </w:pPr>
                  </w:p>
                </w:txbxContent>
              </v:textbox>
              <w10:wrap anchorx="page" anchory="page"/>
              <w10:anchorlock/>
            </v:shape>
          </w:pict>
        </mc:Fallback>
      </mc:AlternateContent>
    </w:r>
    <w:r>
      <w:rPr>
        <w:noProof/>
      </w:rPr>
      <mc:AlternateContent>
        <mc:Choice Requires="wps">
          <w:drawing>
            <wp:anchor distT="0" distB="0" distL="0" distR="0" simplePos="0" relativeHeight="251663872" behindDoc="0" locked="1" layoutInCell="1" allowOverlap="1" wp14:anchorId="0665D016" wp14:editId="0AECA187">
              <wp:simplePos x="0" y="0"/>
              <wp:positionH relativeFrom="page">
                <wp:posOffset>2051685</wp:posOffset>
              </wp:positionH>
              <wp:positionV relativeFrom="page">
                <wp:posOffset>359410</wp:posOffset>
              </wp:positionV>
              <wp:extent cx="4895850" cy="371475"/>
              <wp:effectExtent l="0" t="0" r="0" b="0"/>
              <wp:wrapNone/>
              <wp:docPr id="15" name="Region 12"/>
              <wp:cNvGraphicFramePr/>
              <a:graphic xmlns:a="http://schemas.openxmlformats.org/drawingml/2006/main">
                <a:graphicData uri="http://schemas.microsoft.com/office/word/2010/wordprocessingShape">
                  <wps:wsp>
                    <wps:cNvSpPr txBox="1"/>
                    <wps:spPr>
                      <a:xfrm>
                        <a:off x="0" y="0"/>
                        <a:ext cx="4895850" cy="371475"/>
                      </a:xfrm>
                      <a:prstGeom prst="rect">
                        <a:avLst/>
                      </a:prstGeom>
                      <a:noFill/>
                    </wps:spPr>
                    <wps:txbx>
                      <w:txbxContent>
                        <w:p w14:paraId="15E22D80" w14:textId="77777777" w:rsidR="00CA78C1" w:rsidRDefault="00CA78C1">
                          <w:pPr>
                            <w:pStyle w:val="RapportKoptekst"/>
                          </w:pPr>
                        </w:p>
                      </w:txbxContent>
                    </wps:txbx>
                    <wps:bodyPr vert="horz" wrap="square" lIns="0" tIns="0" rIns="0" bIns="0" anchor="t" anchorCtr="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Region 12" o:spid="_x0000_s1099" type="#_x0000_t202" style="position:absolute;margin-left:161.55pt;margin-top:28.3pt;width:385.5pt;height:29.2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" filled="f" stroked="f">
              <v:textbox inset="0,0,0,0">
                <w:txbxContent>
                  <w:p w:rsidR="00105F7C" w:rsidRDefault="00105F7C">
                    <w:pPr>
                      <w:pStyle w:val="RapportKoptekst"/>
                    </w:pPr>
                  </w:p>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3D790F"/>
    <w:multiLevelType w:val="multilevel"/>
    <w:tmpl w:val="1855E434"/>
    <w:name w:val="Standaard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C9554CD1"/>
    <w:multiLevelType w:val="multilevel"/>
    <w:tmpl w:val="F90AA936"/>
    <w:name w:val="Huisstijl nummering met nummer"/>
    <w:lvl w:ilvl="0">
      <w:start w:val="1"/>
      <w:numFmt w:val="decimal"/>
      <w:pStyle w:val="Huisstijl-Kop1"/>
      <w:lvlText w:val="%1"/>
      <w:lvlJc w:val="left"/>
      <w:pPr>
        <w:ind w:left="0" w:firstLine="0"/>
      </w:pPr>
    </w:lvl>
    <w:lvl w:ilvl="1">
      <w:start w:val="1"/>
      <w:numFmt w:val="decimal"/>
      <w:pStyle w:val="Huisstijl-Kop2"/>
      <w:lvlText w:val="%1.%2"/>
      <w:lvlJc w:val="left"/>
      <w:pPr>
        <w:ind w:left="0" w:firstLine="0"/>
      </w:pPr>
    </w:lvl>
    <w:lvl w:ilvl="2">
      <w:start w:val="1"/>
      <w:numFmt w:val="decimal"/>
      <w:pStyle w:val="Huisstijl-Kop3"/>
      <w:lvlText w:val="%1.%2.%3"/>
      <w:lvlJc w:val="left"/>
      <w:pPr>
        <w:ind w:left="0" w:firstLine="0"/>
      </w:pPr>
    </w:lvl>
    <w:lvl w:ilvl="3">
      <w:start w:val="1"/>
      <w:numFmt w:val="decimal"/>
      <w:pStyle w:val="Huisstijl-Kop4"/>
      <w:lvlText w:val="%1.%2.%3.%4"/>
      <w:lvlJc w:val="left"/>
      <w:pPr>
        <w:ind w:lef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2"/>
    <w:multiLevelType w:val="multilevel"/>
    <w:tmpl w:val="00000002"/>
    <w:name w:val="WWNum3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9E5359"/>
    <w:multiLevelType w:val="multilevel"/>
    <w:tmpl w:val="A95800F6"/>
    <w:lvl w:ilvl="0">
      <w:start w:val="1"/>
      <w:numFmt w:val="decimal"/>
      <w:pStyle w:val="Kop11"/>
      <w:lvlText w:val="%1"/>
      <w:lvlJc w:val="left"/>
      <w:pPr>
        <w:ind w:left="432" w:hanging="432"/>
      </w:pPr>
      <w:rPr>
        <w:rFonts w:hint="default"/>
      </w:rPr>
    </w:lvl>
    <w:lvl w:ilvl="1">
      <w:start w:val="1"/>
      <w:numFmt w:val="decimal"/>
      <w:pStyle w:val="Kop21"/>
      <w:lvlText w:val="%1.%2"/>
      <w:lvlJc w:val="left"/>
      <w:pPr>
        <w:ind w:left="1002" w:hanging="576"/>
      </w:pPr>
      <w:rPr>
        <w:rFonts w:hint="default"/>
      </w:rPr>
    </w:lvl>
    <w:lvl w:ilvl="2">
      <w:start w:val="1"/>
      <w:numFmt w:val="decimal"/>
      <w:pStyle w:val="Kop31"/>
      <w:lvlText w:val="%1.%2.%3"/>
      <w:lvlJc w:val="left"/>
      <w:pPr>
        <w:ind w:left="720" w:hanging="720"/>
      </w:pPr>
      <w:rPr>
        <w:rFonts w:hint="default"/>
      </w:rPr>
    </w:lvl>
    <w:lvl w:ilvl="3">
      <w:start w:val="1"/>
      <w:numFmt w:val="decimal"/>
      <w:pStyle w:val="Kop41"/>
      <w:lvlText w:val="%1.%2.%3.%4"/>
      <w:lvlJc w:val="left"/>
      <w:pPr>
        <w:ind w:left="3274" w:hanging="864"/>
      </w:pPr>
      <w:rPr>
        <w:rFonts w:hint="default"/>
        <w:sz w:val="26"/>
        <w:szCs w:val="26"/>
      </w:rPr>
    </w:lvl>
    <w:lvl w:ilvl="4">
      <w:start w:val="1"/>
      <w:numFmt w:val="decimal"/>
      <w:pStyle w:val="Kop51"/>
      <w:lvlText w:val="%1.%2.%3.%4.%5"/>
      <w:lvlJc w:val="left"/>
      <w:pPr>
        <w:ind w:left="1008" w:hanging="1008"/>
      </w:pPr>
      <w:rPr>
        <w:rFonts w:hint="default"/>
      </w:rPr>
    </w:lvl>
    <w:lvl w:ilvl="5">
      <w:start w:val="1"/>
      <w:numFmt w:val="decimal"/>
      <w:pStyle w:val="Kop61"/>
      <w:lvlText w:val="%1.%2.%3.%4.%5.%6"/>
      <w:lvlJc w:val="left"/>
      <w:pPr>
        <w:ind w:left="1152" w:hanging="1152"/>
      </w:pPr>
      <w:rPr>
        <w:rFonts w:hint="default"/>
      </w:rPr>
    </w:lvl>
    <w:lvl w:ilvl="6">
      <w:start w:val="1"/>
      <w:numFmt w:val="decimal"/>
      <w:pStyle w:val="Kop71"/>
      <w:lvlText w:val="%1.%2.%3.%4.%5.%6.%7"/>
      <w:lvlJc w:val="left"/>
      <w:pPr>
        <w:ind w:left="1296" w:hanging="1296"/>
      </w:pPr>
      <w:rPr>
        <w:rFonts w:hint="default"/>
      </w:rPr>
    </w:lvl>
    <w:lvl w:ilvl="7">
      <w:start w:val="1"/>
      <w:numFmt w:val="decimal"/>
      <w:pStyle w:val="Kop81"/>
      <w:lvlText w:val="%1.%2.%3.%4.%5.%6.%7.%8"/>
      <w:lvlJc w:val="left"/>
      <w:pPr>
        <w:ind w:left="1440" w:hanging="1440"/>
      </w:pPr>
      <w:rPr>
        <w:rFonts w:hint="default"/>
      </w:rPr>
    </w:lvl>
    <w:lvl w:ilvl="8">
      <w:start w:val="1"/>
      <w:numFmt w:val="decimal"/>
      <w:pStyle w:val="Kop91"/>
      <w:lvlText w:val="%1.%2.%3.%4.%5.%6.%7.%8.%9"/>
      <w:lvlJc w:val="left"/>
      <w:pPr>
        <w:ind w:left="1584" w:hanging="1584"/>
      </w:pPr>
      <w:rPr>
        <w:rFonts w:hint="default"/>
      </w:rPr>
    </w:lvl>
  </w:abstractNum>
  <w:abstractNum w:abstractNumId="4">
    <w:nsid w:val="05C7630F"/>
    <w:multiLevelType w:val="multilevel"/>
    <w:tmpl w:val="6FEC46AE"/>
    <w:lvl w:ilvl="0">
      <w:start w:val="1"/>
      <w:numFmt w:val="decimal"/>
      <w:pStyle w:val="GenummerdHoofdstuk"/>
      <w:lvlText w:val="%1"/>
      <w:lvlJc w:val="left"/>
      <w:pPr>
        <w:tabs>
          <w:tab w:val="num" w:pos="1134"/>
        </w:tabs>
        <w:ind w:left="1134" w:hanging="1134"/>
      </w:pPr>
      <w:rPr>
        <w:rFonts w:ascii="Verdana" w:hAnsi="Verdana" w:hint="default"/>
        <w:b w:val="0"/>
        <w:i w:val="0"/>
        <w:sz w:val="24"/>
      </w:rPr>
    </w:lvl>
    <w:lvl w:ilvl="1">
      <w:start w:val="1"/>
      <w:numFmt w:val="decimal"/>
      <w:pStyle w:val="Paragraaf"/>
      <w:lvlText w:val="%1.%2"/>
      <w:lvlJc w:val="left"/>
      <w:pPr>
        <w:tabs>
          <w:tab w:val="num" w:pos="0"/>
        </w:tabs>
        <w:ind w:left="0" w:hanging="1134"/>
      </w:pPr>
      <w:rPr>
        <w:rFonts w:ascii="Verdana" w:hAnsi="Verdana" w:hint="default"/>
        <w:b/>
        <w:i w:val="0"/>
        <w:sz w:val="18"/>
      </w:rPr>
    </w:lvl>
    <w:lvl w:ilvl="2">
      <w:start w:val="1"/>
      <w:numFmt w:val="decimal"/>
      <w:pStyle w:val="Subparagraaf"/>
      <w:lvlText w:val="%1.%2.%3"/>
      <w:lvlJc w:val="left"/>
      <w:pPr>
        <w:tabs>
          <w:tab w:val="num" w:pos="0"/>
        </w:tabs>
        <w:ind w:left="0" w:hanging="1134"/>
      </w:pPr>
      <w:rPr>
        <w:rFonts w:ascii="Verdana" w:hAnsi="Verdana" w:hint="default"/>
        <w:b w:val="0"/>
        <w:i/>
        <w:sz w:val="1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nsid w:val="06CA3191"/>
    <w:multiLevelType w:val="multilevel"/>
    <w:tmpl w:val="7D92B9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2197C43"/>
    <w:multiLevelType w:val="multilevel"/>
    <w:tmpl w:val="4EA4403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start w:val="1"/>
      <w:numFmt w:val="bullet"/>
      <w:lvlText w:val=""/>
      <w:lvlJc w:val="left"/>
      <w:rPr>
        <w:rFonts w:ascii="Symbol" w:hAnsi="Symbol"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8">
    <w:nsid w:val="276213FD"/>
    <w:multiLevelType w:val="multilevel"/>
    <w:tmpl w:val="952EA5D6"/>
    <w:styleLink w:val="Nummering"/>
    <w:lvl w:ilvl="0">
      <w:start w:val="1"/>
      <w:numFmt w:val="decimal"/>
      <w:lvlText w:val="%1"/>
      <w:lvlJc w:val="left"/>
      <w:pPr>
        <w:tabs>
          <w:tab w:val="num" w:pos="301"/>
        </w:tabs>
        <w:ind w:left="301" w:hanging="301"/>
      </w:pPr>
      <w:rPr>
        <w:rFonts w:hint="default"/>
      </w:rPr>
    </w:lvl>
    <w:lvl w:ilvl="1">
      <w:start w:val="1"/>
      <w:numFmt w:val="decimal"/>
      <w:lvlText w:val="%2"/>
      <w:lvlJc w:val="left"/>
      <w:pPr>
        <w:tabs>
          <w:tab w:val="num" w:pos="601"/>
        </w:tabs>
        <w:ind w:left="601" w:hanging="300"/>
      </w:pPr>
      <w:rPr>
        <w:rFonts w:hint="default"/>
      </w:rPr>
    </w:lvl>
    <w:lvl w:ilvl="2">
      <w:start w:val="1"/>
      <w:numFmt w:val="decimal"/>
      <w:lvlText w:val="%3"/>
      <w:lvlJc w:val="left"/>
      <w:pPr>
        <w:tabs>
          <w:tab w:val="num" w:pos="902"/>
        </w:tabs>
        <w:ind w:left="902" w:hanging="301"/>
      </w:pPr>
      <w:rPr>
        <w:rFonts w:hint="default"/>
      </w:rPr>
    </w:lvl>
    <w:lvl w:ilvl="3">
      <w:start w:val="1"/>
      <w:numFmt w:val="decimal"/>
      <w:lvlRestart w:val="0"/>
      <w:lvlText w:val="%4"/>
      <w:lvlJc w:val="left"/>
      <w:pPr>
        <w:tabs>
          <w:tab w:val="num" w:pos="902"/>
        </w:tabs>
        <w:ind w:left="902" w:hanging="301"/>
      </w:pPr>
      <w:rPr>
        <w:rFonts w:hint="default"/>
      </w:rPr>
    </w:lvl>
    <w:lvl w:ilvl="4">
      <w:start w:val="1"/>
      <w:numFmt w:val="decimal"/>
      <w:lvlRestart w:val="0"/>
      <w:lvlText w:val="%5"/>
      <w:lvlJc w:val="left"/>
      <w:pPr>
        <w:tabs>
          <w:tab w:val="num" w:pos="902"/>
        </w:tabs>
        <w:ind w:left="902" w:hanging="301"/>
      </w:pPr>
      <w:rPr>
        <w:rFonts w:hint="default"/>
      </w:rPr>
    </w:lvl>
    <w:lvl w:ilvl="5">
      <w:start w:val="1"/>
      <w:numFmt w:val="decimal"/>
      <w:lvlRestart w:val="0"/>
      <w:lvlText w:val="%6"/>
      <w:lvlJc w:val="left"/>
      <w:pPr>
        <w:tabs>
          <w:tab w:val="num" w:pos="902"/>
        </w:tabs>
        <w:ind w:left="902" w:hanging="301"/>
      </w:pPr>
      <w:rPr>
        <w:rFonts w:hint="default"/>
      </w:rPr>
    </w:lvl>
    <w:lvl w:ilvl="6">
      <w:start w:val="1"/>
      <w:numFmt w:val="decimal"/>
      <w:lvlRestart w:val="0"/>
      <w:lvlText w:val="%7"/>
      <w:lvlJc w:val="left"/>
      <w:pPr>
        <w:tabs>
          <w:tab w:val="num" w:pos="902"/>
        </w:tabs>
        <w:ind w:left="902" w:hanging="301"/>
      </w:pPr>
      <w:rPr>
        <w:rFonts w:hint="default"/>
      </w:rPr>
    </w:lvl>
    <w:lvl w:ilvl="7">
      <w:start w:val="1"/>
      <w:numFmt w:val="decimal"/>
      <w:lvlRestart w:val="0"/>
      <w:lvlText w:val="%8"/>
      <w:lvlJc w:val="left"/>
      <w:pPr>
        <w:tabs>
          <w:tab w:val="num" w:pos="902"/>
        </w:tabs>
        <w:ind w:left="902" w:hanging="301"/>
      </w:pPr>
      <w:rPr>
        <w:rFonts w:hint="default"/>
      </w:rPr>
    </w:lvl>
    <w:lvl w:ilvl="8">
      <w:start w:val="1"/>
      <w:numFmt w:val="decimal"/>
      <w:lvlRestart w:val="0"/>
      <w:lvlText w:val="%9"/>
      <w:lvlJc w:val="left"/>
      <w:pPr>
        <w:tabs>
          <w:tab w:val="num" w:pos="902"/>
        </w:tabs>
        <w:ind w:left="902" w:hanging="301"/>
      </w:pPr>
      <w:rPr>
        <w:rFonts w:hint="default"/>
      </w:rPr>
    </w:lvl>
  </w:abstractNum>
  <w:abstractNum w:abstractNumId="9">
    <w:nsid w:val="2CB60797"/>
    <w:multiLevelType w:val="hybridMultilevel"/>
    <w:tmpl w:val="BAEA4F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11">
    <w:nsid w:val="35E54666"/>
    <w:multiLevelType w:val="multilevel"/>
    <w:tmpl w:val="6C404C5A"/>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start w:val="1"/>
      <w:numFmt w:val="bullet"/>
      <w:lvlText w:val=""/>
      <w:lvlJc w:val="left"/>
      <w:rPr>
        <w:rFonts w:ascii="Symbol" w:hAnsi="Symbol"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F5083E"/>
    <w:multiLevelType w:val="hybridMultilevel"/>
    <w:tmpl w:val="57CC8870"/>
    <w:lvl w:ilvl="0" w:tplc="3DAEC4D4">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8D7726"/>
    <w:multiLevelType w:val="hybridMultilevel"/>
    <w:tmpl w:val="C04A8DAA"/>
    <w:lvl w:ilvl="0" w:tplc="0413000F">
      <w:start w:val="1"/>
      <w:numFmt w:val="decimal"/>
      <w:lvlText w:val="%1."/>
      <w:lvlJc w:val="left"/>
      <w:pPr>
        <w:tabs>
          <w:tab w:val="num" w:pos="360"/>
        </w:tabs>
        <w:ind w:left="360" w:hanging="360"/>
      </w:pPr>
    </w:lvl>
    <w:lvl w:ilvl="1" w:tplc="33FA8E60">
      <w:numFmt w:val="bullet"/>
      <w:lvlText w:val="-"/>
      <w:lvlJc w:val="left"/>
      <w:pPr>
        <w:tabs>
          <w:tab w:val="num" w:pos="1080"/>
        </w:tabs>
        <w:ind w:left="1080" w:hanging="360"/>
      </w:pPr>
      <w:rPr>
        <w:rFonts w:ascii="Times New Roman" w:eastAsia="Times New Roman" w:hAnsi="Times New Roman" w:cs="Times New Roman"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4">
    <w:nsid w:val="43525573"/>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8242347"/>
    <w:multiLevelType w:val="multilevel"/>
    <w:tmpl w:val="A5449E3A"/>
    <w:styleLink w:val="Opsomming"/>
    <w:lvl w:ilvl="0">
      <w:start w:val="1"/>
      <w:numFmt w:val="bullet"/>
      <w:lvlText w:val="-"/>
      <w:lvlJc w:val="left"/>
      <w:pPr>
        <w:tabs>
          <w:tab w:val="num" w:pos="301"/>
        </w:tabs>
        <w:ind w:left="301" w:hanging="301"/>
      </w:pPr>
      <w:rPr>
        <w:rFonts w:ascii="Segoe UI" w:hAnsi="Segoe UI" w:hint="default"/>
      </w:rPr>
    </w:lvl>
    <w:lvl w:ilvl="1">
      <w:start w:val="1"/>
      <w:numFmt w:val="bullet"/>
      <w:lvlText w:val="·"/>
      <w:lvlJc w:val="left"/>
      <w:pPr>
        <w:tabs>
          <w:tab w:val="num" w:pos="601"/>
        </w:tabs>
        <w:ind w:left="601" w:hanging="300"/>
      </w:pPr>
      <w:rPr>
        <w:rFonts w:ascii="Segoe UI" w:hAnsi="Segoe UI" w:hint="default"/>
      </w:rPr>
    </w:lvl>
    <w:lvl w:ilvl="2">
      <w:start w:val="1"/>
      <w:numFmt w:val="bullet"/>
      <w:lvlText w:val="-"/>
      <w:lvlJc w:val="left"/>
      <w:pPr>
        <w:tabs>
          <w:tab w:val="num" w:pos="902"/>
        </w:tabs>
        <w:ind w:left="902" w:hanging="301"/>
      </w:pPr>
      <w:rPr>
        <w:rFonts w:ascii="Segoe UI" w:hAnsi="Segoe UI" w:hint="default"/>
      </w:rPr>
    </w:lvl>
    <w:lvl w:ilvl="3">
      <w:start w:val="1"/>
      <w:numFmt w:val="bullet"/>
      <w:lvlText w:val="-"/>
      <w:lvlJc w:val="left"/>
      <w:pPr>
        <w:tabs>
          <w:tab w:val="num" w:pos="902"/>
        </w:tabs>
        <w:ind w:left="902" w:hanging="301"/>
      </w:pPr>
      <w:rPr>
        <w:rFonts w:ascii="Arial" w:hAnsi="Arial" w:hint="default"/>
      </w:rPr>
    </w:lvl>
    <w:lvl w:ilvl="4">
      <w:start w:val="1"/>
      <w:numFmt w:val="bullet"/>
      <w:lvlText w:val="-"/>
      <w:lvlJc w:val="left"/>
      <w:pPr>
        <w:tabs>
          <w:tab w:val="num" w:pos="902"/>
        </w:tabs>
        <w:ind w:left="902" w:hanging="301"/>
      </w:pPr>
      <w:rPr>
        <w:rFonts w:ascii="Arial" w:hAnsi="Arial" w:hint="default"/>
      </w:rPr>
    </w:lvl>
    <w:lvl w:ilvl="5">
      <w:start w:val="1"/>
      <w:numFmt w:val="bullet"/>
      <w:lvlText w:val="-"/>
      <w:lvlJc w:val="left"/>
      <w:pPr>
        <w:tabs>
          <w:tab w:val="num" w:pos="902"/>
        </w:tabs>
        <w:ind w:left="902" w:hanging="301"/>
      </w:pPr>
      <w:rPr>
        <w:rFonts w:ascii="Arial" w:hAnsi="Arial" w:hint="default"/>
      </w:rPr>
    </w:lvl>
    <w:lvl w:ilvl="6">
      <w:start w:val="1"/>
      <w:numFmt w:val="bullet"/>
      <w:lvlText w:val="-"/>
      <w:lvlJc w:val="left"/>
      <w:pPr>
        <w:tabs>
          <w:tab w:val="num" w:pos="902"/>
        </w:tabs>
        <w:ind w:left="902" w:hanging="301"/>
      </w:pPr>
      <w:rPr>
        <w:rFonts w:ascii="Arial" w:hAnsi="Arial" w:hint="default"/>
      </w:rPr>
    </w:lvl>
    <w:lvl w:ilvl="7">
      <w:start w:val="1"/>
      <w:numFmt w:val="bullet"/>
      <w:lvlText w:val="-"/>
      <w:lvlJc w:val="left"/>
      <w:pPr>
        <w:tabs>
          <w:tab w:val="num" w:pos="902"/>
        </w:tabs>
        <w:ind w:left="902" w:hanging="301"/>
      </w:pPr>
      <w:rPr>
        <w:rFonts w:ascii="Arial" w:hAnsi="Arial" w:hint="default"/>
      </w:rPr>
    </w:lvl>
    <w:lvl w:ilvl="8">
      <w:start w:val="1"/>
      <w:numFmt w:val="bullet"/>
      <w:lvlText w:val="-"/>
      <w:lvlJc w:val="left"/>
      <w:pPr>
        <w:tabs>
          <w:tab w:val="num" w:pos="902"/>
        </w:tabs>
        <w:ind w:left="902" w:hanging="301"/>
      </w:pPr>
      <w:rPr>
        <w:rFonts w:ascii="Arial" w:hAnsi="Arial" w:hint="default"/>
      </w:rPr>
    </w:lvl>
  </w:abstractNum>
  <w:abstractNum w:abstractNumId="16">
    <w:nsid w:val="5BF57055"/>
    <w:multiLevelType w:val="multilevel"/>
    <w:tmpl w:val="45BF9A2E"/>
    <w:name w:val="Huisstijl opsomming colofon"/>
    <w:lvl w:ilvl="0">
      <w:start w:val="1"/>
      <w:numFmt w:val="bullet"/>
      <w:pStyle w:val="Huisstijl-Colofon"/>
      <w:lvlText w:val="●"/>
      <w:lvlJc w:val="left"/>
      <w:pPr>
        <w:ind w:left="0" w:firstLine="0"/>
      </w:pPr>
      <w:rPr>
        <w:color w:va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E78659F"/>
    <w:multiLevelType w:val="hybridMultilevel"/>
    <w:tmpl w:val="BA0264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A576932"/>
    <w:multiLevelType w:val="multilevel"/>
    <w:tmpl w:val="952EA5D6"/>
    <w:lvl w:ilvl="0">
      <w:start w:val="1"/>
      <w:numFmt w:val="decimal"/>
      <w:lvlText w:val="%1"/>
      <w:lvlJc w:val="left"/>
      <w:pPr>
        <w:tabs>
          <w:tab w:val="num" w:pos="301"/>
        </w:tabs>
        <w:ind w:left="301" w:hanging="301"/>
      </w:pPr>
      <w:rPr>
        <w:rFonts w:hint="default"/>
      </w:rPr>
    </w:lvl>
    <w:lvl w:ilvl="1">
      <w:start w:val="1"/>
      <w:numFmt w:val="decimal"/>
      <w:lvlText w:val="%2"/>
      <w:lvlJc w:val="left"/>
      <w:pPr>
        <w:tabs>
          <w:tab w:val="num" w:pos="601"/>
        </w:tabs>
        <w:ind w:left="601" w:hanging="300"/>
      </w:pPr>
      <w:rPr>
        <w:rFonts w:hint="default"/>
      </w:rPr>
    </w:lvl>
    <w:lvl w:ilvl="2">
      <w:start w:val="1"/>
      <w:numFmt w:val="decimal"/>
      <w:lvlText w:val="%3"/>
      <w:lvlJc w:val="left"/>
      <w:pPr>
        <w:tabs>
          <w:tab w:val="num" w:pos="902"/>
        </w:tabs>
        <w:ind w:left="902" w:hanging="301"/>
      </w:pPr>
      <w:rPr>
        <w:rFonts w:hint="default"/>
      </w:rPr>
    </w:lvl>
    <w:lvl w:ilvl="3">
      <w:start w:val="1"/>
      <w:numFmt w:val="decimal"/>
      <w:lvlRestart w:val="0"/>
      <w:lvlText w:val="%4"/>
      <w:lvlJc w:val="left"/>
      <w:pPr>
        <w:tabs>
          <w:tab w:val="num" w:pos="902"/>
        </w:tabs>
        <w:ind w:left="902" w:hanging="301"/>
      </w:pPr>
      <w:rPr>
        <w:rFonts w:hint="default"/>
      </w:rPr>
    </w:lvl>
    <w:lvl w:ilvl="4">
      <w:start w:val="1"/>
      <w:numFmt w:val="decimal"/>
      <w:lvlRestart w:val="0"/>
      <w:lvlText w:val="%5"/>
      <w:lvlJc w:val="left"/>
      <w:pPr>
        <w:tabs>
          <w:tab w:val="num" w:pos="902"/>
        </w:tabs>
        <w:ind w:left="902" w:hanging="301"/>
      </w:pPr>
      <w:rPr>
        <w:rFonts w:hint="default"/>
      </w:rPr>
    </w:lvl>
    <w:lvl w:ilvl="5">
      <w:start w:val="1"/>
      <w:numFmt w:val="decimal"/>
      <w:lvlRestart w:val="0"/>
      <w:lvlText w:val="%6"/>
      <w:lvlJc w:val="left"/>
      <w:pPr>
        <w:tabs>
          <w:tab w:val="num" w:pos="902"/>
        </w:tabs>
        <w:ind w:left="902" w:hanging="301"/>
      </w:pPr>
      <w:rPr>
        <w:rFonts w:hint="default"/>
      </w:rPr>
    </w:lvl>
    <w:lvl w:ilvl="6">
      <w:start w:val="1"/>
      <w:numFmt w:val="decimal"/>
      <w:lvlRestart w:val="0"/>
      <w:lvlText w:val="%7"/>
      <w:lvlJc w:val="left"/>
      <w:pPr>
        <w:tabs>
          <w:tab w:val="num" w:pos="902"/>
        </w:tabs>
        <w:ind w:left="902" w:hanging="301"/>
      </w:pPr>
      <w:rPr>
        <w:rFonts w:hint="default"/>
      </w:rPr>
    </w:lvl>
    <w:lvl w:ilvl="7">
      <w:start w:val="1"/>
      <w:numFmt w:val="decimal"/>
      <w:lvlRestart w:val="0"/>
      <w:lvlText w:val="%8"/>
      <w:lvlJc w:val="left"/>
      <w:pPr>
        <w:tabs>
          <w:tab w:val="num" w:pos="902"/>
        </w:tabs>
        <w:ind w:left="902" w:hanging="301"/>
      </w:pPr>
      <w:rPr>
        <w:rFonts w:hint="default"/>
      </w:rPr>
    </w:lvl>
    <w:lvl w:ilvl="8">
      <w:start w:val="1"/>
      <w:numFmt w:val="decimal"/>
      <w:lvlRestart w:val="0"/>
      <w:lvlText w:val="%9"/>
      <w:lvlJc w:val="left"/>
      <w:pPr>
        <w:tabs>
          <w:tab w:val="num" w:pos="902"/>
        </w:tabs>
        <w:ind w:left="902" w:hanging="301"/>
      </w:pPr>
      <w:rPr>
        <w:rFonts w:hint="default"/>
      </w:rPr>
    </w:lvl>
  </w:abstractNum>
  <w:abstractNum w:abstractNumId="19">
    <w:nsid w:val="7EE01AE9"/>
    <w:multiLevelType w:val="hybridMultilevel"/>
    <w:tmpl w:val="6C14AA9E"/>
    <w:lvl w:ilvl="0" w:tplc="AE2C524A">
      <w:start w:val="1"/>
      <w:numFmt w:val="decimal"/>
      <w:lvlText w:val="lid %1"/>
      <w:lvlJc w:val="left"/>
      <w:pPr>
        <w:tabs>
          <w:tab w:val="num" w:pos="0"/>
        </w:tabs>
        <w:ind w:left="0" w:firstLine="0"/>
      </w:pPr>
      <w:rPr>
        <w:rFonts w:ascii="Arial" w:hAnsi="Arial" w:hint="default"/>
        <w:sz w:val="21"/>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start w:val="1"/>
      <w:numFmt w:val="decimal"/>
      <w:lvlText w:val="%4."/>
      <w:lvlJc w:val="left"/>
      <w:pPr>
        <w:tabs>
          <w:tab w:val="num" w:pos="2770"/>
        </w:tabs>
        <w:ind w:left="277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
  </w:num>
  <w:num w:numId="2">
    <w:abstractNumId w:val="16"/>
  </w:num>
  <w:num w:numId="3">
    <w:abstractNumId w:val="0"/>
  </w:num>
  <w:num w:numId="4">
    <w:abstractNumId w:val="14"/>
  </w:num>
  <w:num w:numId="5">
    <w:abstractNumId w:val="3"/>
  </w:num>
  <w:num w:numId="6">
    <w:abstractNumId w:val="4"/>
  </w:num>
  <w:num w:numId="7">
    <w:abstractNumId w:val="10"/>
  </w:num>
  <w:num w:numId="8">
    <w:abstractNumId w:val="12"/>
  </w:num>
  <w:num w:numId="9">
    <w:abstractNumId w:val="7"/>
  </w:num>
  <w:num w:numId="10">
    <w:abstractNumId w:val="15"/>
  </w:num>
  <w:num w:numId="11">
    <w:abstractNumId w:val="11"/>
  </w:num>
  <w:num w:numId="12">
    <w:abstractNumId w:val="8"/>
  </w:num>
  <w:num w:numId="13">
    <w:abstractNumId w:val="18"/>
  </w:num>
  <w:num w:numId="14">
    <w:abstractNumId w:val="19"/>
  </w:num>
  <w:num w:numId="15">
    <w:abstractNumId w:val="6"/>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9"/>
  </w:num>
  <w:num w:numId="24">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attachedTemplate r:id="rId1"/>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D75"/>
    <w:rsid w:val="000109E8"/>
    <w:rsid w:val="0001263C"/>
    <w:rsid w:val="00017C19"/>
    <w:rsid w:val="00020BEF"/>
    <w:rsid w:val="00060486"/>
    <w:rsid w:val="00074CAF"/>
    <w:rsid w:val="00075287"/>
    <w:rsid w:val="00082FBA"/>
    <w:rsid w:val="00086676"/>
    <w:rsid w:val="00097869"/>
    <w:rsid w:val="000A1173"/>
    <w:rsid w:val="000B2A89"/>
    <w:rsid w:val="000C163A"/>
    <w:rsid w:val="000C51A3"/>
    <w:rsid w:val="000D2DD3"/>
    <w:rsid w:val="000E5834"/>
    <w:rsid w:val="000F319D"/>
    <w:rsid w:val="00105F7C"/>
    <w:rsid w:val="00106390"/>
    <w:rsid w:val="00130217"/>
    <w:rsid w:val="00132533"/>
    <w:rsid w:val="001345D0"/>
    <w:rsid w:val="00143B68"/>
    <w:rsid w:val="0017327D"/>
    <w:rsid w:val="00173AFD"/>
    <w:rsid w:val="001800CE"/>
    <w:rsid w:val="00186571"/>
    <w:rsid w:val="00186CC4"/>
    <w:rsid w:val="00193720"/>
    <w:rsid w:val="001A09AC"/>
    <w:rsid w:val="001A24FB"/>
    <w:rsid w:val="001A4FF4"/>
    <w:rsid w:val="001B4F57"/>
    <w:rsid w:val="001C1EC9"/>
    <w:rsid w:val="001F4E38"/>
    <w:rsid w:val="00201876"/>
    <w:rsid w:val="002073BA"/>
    <w:rsid w:val="00211B56"/>
    <w:rsid w:val="00232D9F"/>
    <w:rsid w:val="0023454C"/>
    <w:rsid w:val="00234742"/>
    <w:rsid w:val="00250E55"/>
    <w:rsid w:val="002522C7"/>
    <w:rsid w:val="00261745"/>
    <w:rsid w:val="00273359"/>
    <w:rsid w:val="00294DC6"/>
    <w:rsid w:val="002A339E"/>
    <w:rsid w:val="002B1B4B"/>
    <w:rsid w:val="002E22D0"/>
    <w:rsid w:val="002E257E"/>
    <w:rsid w:val="002F57E6"/>
    <w:rsid w:val="002F6DDC"/>
    <w:rsid w:val="003152F1"/>
    <w:rsid w:val="00315306"/>
    <w:rsid w:val="0032557A"/>
    <w:rsid w:val="003364A7"/>
    <w:rsid w:val="003424A0"/>
    <w:rsid w:val="0034501B"/>
    <w:rsid w:val="00345988"/>
    <w:rsid w:val="003547FB"/>
    <w:rsid w:val="0035530D"/>
    <w:rsid w:val="00355B07"/>
    <w:rsid w:val="00364114"/>
    <w:rsid w:val="00366758"/>
    <w:rsid w:val="00366D0E"/>
    <w:rsid w:val="003732A3"/>
    <w:rsid w:val="003A4739"/>
    <w:rsid w:val="003B0034"/>
    <w:rsid w:val="003D2EF5"/>
    <w:rsid w:val="003F4178"/>
    <w:rsid w:val="00411119"/>
    <w:rsid w:val="004217B9"/>
    <w:rsid w:val="00446393"/>
    <w:rsid w:val="004526B1"/>
    <w:rsid w:val="00457860"/>
    <w:rsid w:val="0047080B"/>
    <w:rsid w:val="004717E4"/>
    <w:rsid w:val="00484509"/>
    <w:rsid w:val="004931A8"/>
    <w:rsid w:val="004A5BB8"/>
    <w:rsid w:val="004D7435"/>
    <w:rsid w:val="004E7763"/>
    <w:rsid w:val="004F5C4E"/>
    <w:rsid w:val="00504C2B"/>
    <w:rsid w:val="00525D96"/>
    <w:rsid w:val="00531BC2"/>
    <w:rsid w:val="00536ECA"/>
    <w:rsid w:val="00541023"/>
    <w:rsid w:val="00541311"/>
    <w:rsid w:val="00547FE7"/>
    <w:rsid w:val="005535D3"/>
    <w:rsid w:val="00566027"/>
    <w:rsid w:val="00567F90"/>
    <w:rsid w:val="005A4989"/>
    <w:rsid w:val="005A5872"/>
    <w:rsid w:val="005C160A"/>
    <w:rsid w:val="005D2490"/>
    <w:rsid w:val="005D2D23"/>
    <w:rsid w:val="005D2E1B"/>
    <w:rsid w:val="005F6928"/>
    <w:rsid w:val="006002D9"/>
    <w:rsid w:val="00602D15"/>
    <w:rsid w:val="00607A82"/>
    <w:rsid w:val="006411EA"/>
    <w:rsid w:val="006461B0"/>
    <w:rsid w:val="00657375"/>
    <w:rsid w:val="006648EE"/>
    <w:rsid w:val="006745B0"/>
    <w:rsid w:val="00693FAC"/>
    <w:rsid w:val="006D3A6C"/>
    <w:rsid w:val="006D7654"/>
    <w:rsid w:val="006E752D"/>
    <w:rsid w:val="006F095C"/>
    <w:rsid w:val="00703CB1"/>
    <w:rsid w:val="007128B8"/>
    <w:rsid w:val="007133C8"/>
    <w:rsid w:val="007136E1"/>
    <w:rsid w:val="00735DA7"/>
    <w:rsid w:val="00753A5F"/>
    <w:rsid w:val="00760FBE"/>
    <w:rsid w:val="00761530"/>
    <w:rsid w:val="00764671"/>
    <w:rsid w:val="00765A09"/>
    <w:rsid w:val="00767472"/>
    <w:rsid w:val="007704BB"/>
    <w:rsid w:val="00773DBF"/>
    <w:rsid w:val="00784A34"/>
    <w:rsid w:val="0079706B"/>
    <w:rsid w:val="007A02E8"/>
    <w:rsid w:val="007A35E1"/>
    <w:rsid w:val="007B5441"/>
    <w:rsid w:val="007C69E9"/>
    <w:rsid w:val="007D183F"/>
    <w:rsid w:val="007D72CB"/>
    <w:rsid w:val="007E432B"/>
    <w:rsid w:val="007E61D7"/>
    <w:rsid w:val="007E6937"/>
    <w:rsid w:val="007F1516"/>
    <w:rsid w:val="00812132"/>
    <w:rsid w:val="00816FD9"/>
    <w:rsid w:val="0083307F"/>
    <w:rsid w:val="00834094"/>
    <w:rsid w:val="00836051"/>
    <w:rsid w:val="00842D75"/>
    <w:rsid w:val="00845A44"/>
    <w:rsid w:val="00866C0F"/>
    <w:rsid w:val="00867CE5"/>
    <w:rsid w:val="008738B2"/>
    <w:rsid w:val="00876BDE"/>
    <w:rsid w:val="008840A6"/>
    <w:rsid w:val="0088731A"/>
    <w:rsid w:val="008906BA"/>
    <w:rsid w:val="00892AD0"/>
    <w:rsid w:val="00896560"/>
    <w:rsid w:val="008977E5"/>
    <w:rsid w:val="008A0118"/>
    <w:rsid w:val="008A313B"/>
    <w:rsid w:val="008A4844"/>
    <w:rsid w:val="008A4AEE"/>
    <w:rsid w:val="008A582E"/>
    <w:rsid w:val="008A6704"/>
    <w:rsid w:val="008B0BDB"/>
    <w:rsid w:val="008D13CC"/>
    <w:rsid w:val="008D62BB"/>
    <w:rsid w:val="008F5152"/>
    <w:rsid w:val="00904A99"/>
    <w:rsid w:val="00916F1B"/>
    <w:rsid w:val="0093188A"/>
    <w:rsid w:val="0094360A"/>
    <w:rsid w:val="00975505"/>
    <w:rsid w:val="009932AD"/>
    <w:rsid w:val="009A15DC"/>
    <w:rsid w:val="009D1353"/>
    <w:rsid w:val="009D1A60"/>
    <w:rsid w:val="009E231F"/>
    <w:rsid w:val="009E6ED2"/>
    <w:rsid w:val="00A057FB"/>
    <w:rsid w:val="00A1091F"/>
    <w:rsid w:val="00A1313C"/>
    <w:rsid w:val="00A20375"/>
    <w:rsid w:val="00A22722"/>
    <w:rsid w:val="00A22D88"/>
    <w:rsid w:val="00A23648"/>
    <w:rsid w:val="00A274C8"/>
    <w:rsid w:val="00A538D3"/>
    <w:rsid w:val="00A56256"/>
    <w:rsid w:val="00A84D12"/>
    <w:rsid w:val="00A962F7"/>
    <w:rsid w:val="00AB3A76"/>
    <w:rsid w:val="00AB6486"/>
    <w:rsid w:val="00AC2FA6"/>
    <w:rsid w:val="00AC6659"/>
    <w:rsid w:val="00AD65B3"/>
    <w:rsid w:val="00AF0E02"/>
    <w:rsid w:val="00AF7C90"/>
    <w:rsid w:val="00B0343E"/>
    <w:rsid w:val="00B1486F"/>
    <w:rsid w:val="00B4612A"/>
    <w:rsid w:val="00B71714"/>
    <w:rsid w:val="00B75142"/>
    <w:rsid w:val="00B7748E"/>
    <w:rsid w:val="00BA7E7D"/>
    <w:rsid w:val="00BC1DAE"/>
    <w:rsid w:val="00BC6A13"/>
    <w:rsid w:val="00BD5925"/>
    <w:rsid w:val="00BF74C5"/>
    <w:rsid w:val="00C015DB"/>
    <w:rsid w:val="00C03F2F"/>
    <w:rsid w:val="00C04B82"/>
    <w:rsid w:val="00C11357"/>
    <w:rsid w:val="00C13B05"/>
    <w:rsid w:val="00C154C8"/>
    <w:rsid w:val="00C20F7B"/>
    <w:rsid w:val="00C21FE3"/>
    <w:rsid w:val="00C24497"/>
    <w:rsid w:val="00C25185"/>
    <w:rsid w:val="00C26162"/>
    <w:rsid w:val="00C3307C"/>
    <w:rsid w:val="00C62FC2"/>
    <w:rsid w:val="00C72FFC"/>
    <w:rsid w:val="00C8566A"/>
    <w:rsid w:val="00C91ECD"/>
    <w:rsid w:val="00CA3892"/>
    <w:rsid w:val="00CA78C1"/>
    <w:rsid w:val="00CB0C12"/>
    <w:rsid w:val="00CB70AF"/>
    <w:rsid w:val="00CC105F"/>
    <w:rsid w:val="00CC4424"/>
    <w:rsid w:val="00CD0C89"/>
    <w:rsid w:val="00CD5E3C"/>
    <w:rsid w:val="00CF23F0"/>
    <w:rsid w:val="00D021E1"/>
    <w:rsid w:val="00D062BE"/>
    <w:rsid w:val="00D40EB3"/>
    <w:rsid w:val="00D43DFF"/>
    <w:rsid w:val="00D44342"/>
    <w:rsid w:val="00D46EE2"/>
    <w:rsid w:val="00D53D47"/>
    <w:rsid w:val="00D6195A"/>
    <w:rsid w:val="00D66F99"/>
    <w:rsid w:val="00D7219D"/>
    <w:rsid w:val="00D77B94"/>
    <w:rsid w:val="00D93400"/>
    <w:rsid w:val="00D94468"/>
    <w:rsid w:val="00D95DC7"/>
    <w:rsid w:val="00DA4FF4"/>
    <w:rsid w:val="00DC0C15"/>
    <w:rsid w:val="00DC48B9"/>
    <w:rsid w:val="00DD20D4"/>
    <w:rsid w:val="00DE395D"/>
    <w:rsid w:val="00E06761"/>
    <w:rsid w:val="00E122A9"/>
    <w:rsid w:val="00E14322"/>
    <w:rsid w:val="00E34D70"/>
    <w:rsid w:val="00E53E26"/>
    <w:rsid w:val="00E61BB9"/>
    <w:rsid w:val="00E6673F"/>
    <w:rsid w:val="00E778B4"/>
    <w:rsid w:val="00E81EAC"/>
    <w:rsid w:val="00E82F9D"/>
    <w:rsid w:val="00E834E4"/>
    <w:rsid w:val="00E864F5"/>
    <w:rsid w:val="00E933EE"/>
    <w:rsid w:val="00EB262B"/>
    <w:rsid w:val="00ED0B50"/>
    <w:rsid w:val="00EE404D"/>
    <w:rsid w:val="00EF0D2B"/>
    <w:rsid w:val="00F33B30"/>
    <w:rsid w:val="00F5498B"/>
    <w:rsid w:val="00F64426"/>
    <w:rsid w:val="00F665DD"/>
    <w:rsid w:val="00F7257F"/>
    <w:rsid w:val="00F84297"/>
    <w:rsid w:val="00F86358"/>
    <w:rsid w:val="00F94A74"/>
    <w:rsid w:val="00FC12F9"/>
    <w:rsid w:val="00FC1B04"/>
    <w:rsid w:val="00FD2414"/>
    <w:rsid w:val="00FD3EAE"/>
    <w:rsid w:val="00FE35AC"/>
    <w:rsid w:val="00FE55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3D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pPr>
      <w:spacing w:line="240" w:lineRule="exact"/>
    </w:pPr>
    <w:rPr>
      <w:rFonts w:ascii="Verdana" w:hAnsi="Verdana"/>
      <w:color w:val="000000"/>
      <w:sz w:val="18"/>
      <w:szCs w:val="18"/>
    </w:rPr>
  </w:style>
  <w:style w:type="paragraph" w:styleId="Kop1">
    <w:name w:val="heading 1"/>
    <w:basedOn w:val="Standaard"/>
    <w:next w:val="Standaard"/>
    <w:link w:val="Kop1Char"/>
    <w:uiPriority w:val="9"/>
    <w:qFormat/>
    <w:rsid w:val="00842D75"/>
    <w:pPr>
      <w:keepNext/>
      <w:keepLines/>
      <w:spacing w:before="480"/>
      <w:outlineLvl w:val="0"/>
    </w:pPr>
    <w:rPr>
      <w:rFonts w:ascii="Calibri" w:eastAsia="Times New Roman" w:hAnsi="Calibri" w:cs="Times New Roman"/>
      <w:b/>
      <w:bCs/>
      <w:color w:val="345A8A"/>
      <w:sz w:val="32"/>
      <w:szCs w:val="32"/>
    </w:rPr>
  </w:style>
  <w:style w:type="paragraph" w:styleId="Kop2">
    <w:name w:val="heading 2"/>
    <w:basedOn w:val="Standaard"/>
    <w:next w:val="Standaard"/>
    <w:link w:val="Kop2Char"/>
    <w:uiPriority w:val="9"/>
    <w:semiHidden/>
    <w:unhideWhenUsed/>
    <w:qFormat/>
    <w:rsid w:val="00842D75"/>
    <w:pPr>
      <w:keepNext/>
      <w:keepLines/>
      <w:spacing w:before="200"/>
      <w:outlineLvl w:val="1"/>
    </w:pPr>
    <w:rPr>
      <w:rFonts w:ascii="Calibri" w:eastAsia="Times New Roman" w:hAnsi="Calibri" w:cs="Times New Roman"/>
      <w:b/>
      <w:bCs/>
      <w:color w:val="4F81BD"/>
      <w:sz w:val="26"/>
      <w:szCs w:val="26"/>
    </w:rPr>
  </w:style>
  <w:style w:type="paragraph" w:styleId="Kop3">
    <w:name w:val="heading 3"/>
    <w:basedOn w:val="Standaard"/>
    <w:next w:val="Standaard"/>
    <w:link w:val="Kop3Char"/>
    <w:uiPriority w:val="9"/>
    <w:semiHidden/>
    <w:unhideWhenUsed/>
    <w:qFormat/>
    <w:rsid w:val="00842D75"/>
    <w:pPr>
      <w:keepNext/>
      <w:keepLines/>
      <w:spacing w:before="200"/>
      <w:outlineLvl w:val="2"/>
    </w:pPr>
    <w:rPr>
      <w:rFonts w:ascii="Calibri" w:eastAsia="Times New Roman" w:hAnsi="Calibri" w:cs="Times New Roman"/>
      <w:b/>
      <w:bCs/>
      <w:color w:val="4F81BD"/>
      <w:sz w:val="22"/>
      <w:szCs w:val="20"/>
    </w:rPr>
  </w:style>
  <w:style w:type="paragraph" w:styleId="Kop4">
    <w:name w:val="heading 4"/>
    <w:basedOn w:val="Standaard"/>
    <w:next w:val="Standaard"/>
    <w:link w:val="Kop4Char"/>
    <w:uiPriority w:val="9"/>
    <w:semiHidden/>
    <w:unhideWhenUsed/>
    <w:qFormat/>
    <w:rsid w:val="00842D75"/>
    <w:pPr>
      <w:keepNext/>
      <w:keepLines/>
      <w:spacing w:before="200"/>
      <w:outlineLvl w:val="3"/>
    </w:pPr>
    <w:rPr>
      <w:rFonts w:ascii="Calibri" w:eastAsia="Times New Roman" w:hAnsi="Calibri" w:cs="Times New Roman"/>
      <w:b/>
      <w:bCs/>
      <w:i/>
      <w:iCs/>
      <w:color w:val="4F81BD"/>
      <w:sz w:val="22"/>
      <w:szCs w:val="20"/>
    </w:rPr>
  </w:style>
  <w:style w:type="paragraph" w:styleId="Kop5">
    <w:name w:val="heading 5"/>
    <w:basedOn w:val="Standaard"/>
    <w:next w:val="Standaard"/>
    <w:link w:val="Kop5Char"/>
    <w:uiPriority w:val="9"/>
    <w:semiHidden/>
    <w:unhideWhenUsed/>
    <w:qFormat/>
    <w:rsid w:val="00842D75"/>
    <w:pPr>
      <w:keepNext/>
      <w:keepLines/>
      <w:spacing w:before="200"/>
      <w:outlineLvl w:val="4"/>
    </w:pPr>
    <w:rPr>
      <w:rFonts w:ascii="Calibri" w:eastAsia="Times New Roman" w:hAnsi="Calibri" w:cs="Times New Roman"/>
      <w:color w:val="243F60"/>
      <w:sz w:val="22"/>
      <w:szCs w:val="20"/>
    </w:rPr>
  </w:style>
  <w:style w:type="paragraph" w:styleId="Kop6">
    <w:name w:val="heading 6"/>
    <w:basedOn w:val="Standaard"/>
    <w:next w:val="Standaard"/>
    <w:link w:val="Kop6Char"/>
    <w:uiPriority w:val="9"/>
    <w:semiHidden/>
    <w:unhideWhenUsed/>
    <w:qFormat/>
    <w:rsid w:val="00842D75"/>
    <w:pPr>
      <w:keepNext/>
      <w:keepLines/>
      <w:spacing w:before="200"/>
      <w:outlineLvl w:val="5"/>
    </w:pPr>
    <w:rPr>
      <w:rFonts w:ascii="Calibri" w:eastAsia="Times New Roman" w:hAnsi="Calibri" w:cs="Times New Roman"/>
      <w:i/>
      <w:iCs/>
      <w:color w:val="243F60"/>
      <w:sz w:val="22"/>
      <w:szCs w:val="20"/>
    </w:rPr>
  </w:style>
  <w:style w:type="paragraph" w:styleId="Kop7">
    <w:name w:val="heading 7"/>
    <w:basedOn w:val="Standaard"/>
    <w:next w:val="Standaard"/>
    <w:link w:val="Kop7Char"/>
    <w:uiPriority w:val="9"/>
    <w:semiHidden/>
    <w:unhideWhenUsed/>
    <w:qFormat/>
    <w:rsid w:val="00842D75"/>
    <w:pPr>
      <w:keepNext/>
      <w:keepLines/>
      <w:spacing w:before="200"/>
      <w:outlineLvl w:val="6"/>
    </w:pPr>
    <w:rPr>
      <w:rFonts w:ascii="Calibri" w:eastAsia="Times New Roman" w:hAnsi="Calibri" w:cs="Times New Roman"/>
      <w:i/>
      <w:iCs/>
      <w:color w:val="404040"/>
      <w:sz w:val="22"/>
      <w:szCs w:val="20"/>
    </w:rPr>
  </w:style>
  <w:style w:type="paragraph" w:styleId="Kop8">
    <w:name w:val="heading 8"/>
    <w:basedOn w:val="Standaard"/>
    <w:next w:val="Standaard"/>
    <w:link w:val="Kop8Char"/>
    <w:uiPriority w:val="9"/>
    <w:semiHidden/>
    <w:unhideWhenUsed/>
    <w:qFormat/>
    <w:rsid w:val="00842D75"/>
    <w:pPr>
      <w:keepNext/>
      <w:keepLines/>
      <w:spacing w:before="200"/>
      <w:outlineLvl w:val="7"/>
    </w:pPr>
    <w:rPr>
      <w:rFonts w:ascii="Calibri" w:eastAsia="Times New Roman" w:hAnsi="Calibri" w:cs="Times New Roman"/>
      <w:color w:val="404040"/>
      <w:sz w:val="20"/>
      <w:szCs w:val="20"/>
    </w:rPr>
  </w:style>
  <w:style w:type="paragraph" w:styleId="Kop9">
    <w:name w:val="heading 9"/>
    <w:basedOn w:val="Standaard"/>
    <w:next w:val="Standaard"/>
    <w:link w:val="Kop9Char"/>
    <w:uiPriority w:val="9"/>
    <w:semiHidden/>
    <w:unhideWhenUsed/>
    <w:qFormat/>
    <w:rsid w:val="00842D75"/>
    <w:pPr>
      <w:keepNext/>
      <w:keepLines/>
      <w:spacing w:before="200"/>
      <w:outlineLvl w:val="8"/>
    </w:pPr>
    <w:rPr>
      <w:rFonts w:ascii="Calibri" w:eastAsia="Times New Roman" w:hAnsi="Calibri"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anhef">
    <w:name w:val="Salutation"/>
    <w:basedOn w:val="Standaard"/>
    <w:next w:val="Standaard"/>
    <w:pPr>
      <w:spacing w:before="260" w:after="240"/>
    </w:pPr>
  </w:style>
  <w:style w:type="paragraph" w:customStyle="1" w:styleId="Groetregel">
    <w:name w:val="Groetregel"/>
    <w:basedOn w:val="Standaard"/>
    <w:next w:val="Standaard"/>
    <w:pPr>
      <w:spacing w:before="240"/>
    </w:pPr>
  </w:style>
  <w:style w:type="paragraph" w:customStyle="1" w:styleId="Huisstijl-Colofon">
    <w:name w:val="Huisstijl - Colofon"/>
    <w:basedOn w:val="Standaard"/>
    <w:next w:val="Standaard"/>
    <w:pPr>
      <w:numPr>
        <w:numId w:val="2"/>
      </w:numPr>
      <w:tabs>
        <w:tab w:val="left" w:pos="0"/>
      </w:tabs>
      <w:spacing w:after="720" w:line="300" w:lineRule="exact"/>
      <w:ind w:left="-1120"/>
    </w:pPr>
    <w:rPr>
      <w:sz w:val="24"/>
      <w:szCs w:val="24"/>
    </w:rPr>
  </w:style>
  <w:style w:type="paragraph" w:customStyle="1" w:styleId="Huisstijl-Inhoud">
    <w:name w:val="Huisstijl - Inhoud"/>
    <w:basedOn w:val="Standaard"/>
    <w:next w:val="Standaard"/>
    <w:pPr>
      <w:spacing w:after="720" w:line="300" w:lineRule="exact"/>
    </w:pPr>
    <w:rPr>
      <w:sz w:val="24"/>
      <w:szCs w:val="24"/>
    </w:rPr>
  </w:style>
  <w:style w:type="paragraph" w:customStyle="1" w:styleId="Huisstijl-Kop1">
    <w:name w:val="Huisstijl - Kop 1"/>
    <w:basedOn w:val="Standaard"/>
    <w:next w:val="Standaard"/>
    <w:pPr>
      <w:numPr>
        <w:numId w:val="1"/>
      </w:numPr>
      <w:tabs>
        <w:tab w:val="left" w:pos="0"/>
      </w:tabs>
      <w:spacing w:after="720" w:line="300" w:lineRule="exact"/>
      <w:ind w:left="-1120"/>
    </w:pPr>
    <w:rPr>
      <w:sz w:val="24"/>
      <w:szCs w:val="24"/>
    </w:rPr>
  </w:style>
  <w:style w:type="paragraph" w:customStyle="1" w:styleId="Huisstijl-Kop2">
    <w:name w:val="Huisstijl - Kop 2"/>
    <w:basedOn w:val="Standaard"/>
    <w:next w:val="Standaard"/>
    <w:pPr>
      <w:numPr>
        <w:ilvl w:val="1"/>
        <w:numId w:val="1"/>
      </w:numPr>
      <w:tabs>
        <w:tab w:val="left" w:pos="0"/>
      </w:tabs>
      <w:spacing w:before="240"/>
      <w:ind w:left="-1120"/>
    </w:pPr>
    <w:rPr>
      <w:b/>
    </w:rPr>
  </w:style>
  <w:style w:type="paragraph" w:customStyle="1" w:styleId="Huisstijl-Kop3">
    <w:name w:val="Huisstijl - Kop 3"/>
    <w:basedOn w:val="Standaard"/>
    <w:next w:val="Standaard"/>
    <w:pPr>
      <w:numPr>
        <w:ilvl w:val="2"/>
        <w:numId w:val="1"/>
      </w:numPr>
      <w:tabs>
        <w:tab w:val="left" w:pos="0"/>
      </w:tabs>
      <w:spacing w:before="240"/>
      <w:ind w:left="-1120"/>
    </w:pPr>
    <w:rPr>
      <w:i/>
    </w:rPr>
  </w:style>
  <w:style w:type="paragraph" w:customStyle="1" w:styleId="Huisstijl-Kop4">
    <w:name w:val="Huisstijl - Kop 4"/>
    <w:basedOn w:val="Standaard"/>
    <w:next w:val="Standaard"/>
    <w:pPr>
      <w:numPr>
        <w:ilvl w:val="3"/>
        <w:numId w:val="1"/>
      </w:numPr>
      <w:tabs>
        <w:tab w:val="left" w:pos="0"/>
      </w:tabs>
      <w:spacing w:before="240"/>
      <w:ind w:left="-1120"/>
    </w:pPr>
  </w:style>
  <w:style w:type="paragraph" w:customStyle="1" w:styleId="Huisstijlnummeringmetnummer">
    <w:name w:val="Huisstijl nummering met nummer"/>
    <w:basedOn w:val="Standaard"/>
    <w:next w:val="Standaard"/>
    <w:pPr>
      <w:tabs>
        <w:tab w:val="left" w:pos="0"/>
      </w:tabs>
    </w:pPr>
  </w:style>
  <w:style w:type="paragraph" w:customStyle="1" w:styleId="Huisstijlopsommingcolofon">
    <w:name w:val="Huisstijl opsomming colofon"/>
    <w:basedOn w:val="Standaard"/>
    <w:next w:val="Standaard"/>
  </w:style>
  <w:style w:type="paragraph" w:styleId="Inhopg1">
    <w:name w:val="toc 1"/>
    <w:basedOn w:val="Standaard"/>
    <w:next w:val="Standaard"/>
    <w:uiPriority w:val="39"/>
    <w:pPr>
      <w:tabs>
        <w:tab w:val="left" w:pos="0"/>
      </w:tabs>
      <w:spacing w:before="240"/>
      <w:ind w:left="-1120"/>
    </w:pPr>
    <w:rPr>
      <w:b/>
    </w:rPr>
  </w:style>
  <w:style w:type="paragraph" w:styleId="Inhopg2">
    <w:name w:val="toc 2"/>
    <w:basedOn w:val="Inhopg1"/>
    <w:next w:val="Standaard"/>
    <w:uiPriority w:val="39"/>
    <w:pPr>
      <w:spacing w:before="0"/>
    </w:pPr>
    <w:rPr>
      <w:b w:val="0"/>
    </w:rPr>
  </w:style>
  <w:style w:type="paragraph" w:styleId="Inhopg3">
    <w:name w:val="toc 3"/>
    <w:basedOn w:val="Inhopg2"/>
    <w:next w:val="Standaard"/>
    <w:uiPriority w:val="39"/>
  </w:style>
  <w:style w:type="paragraph" w:styleId="Inhopg4">
    <w:name w:val="toc 4"/>
    <w:basedOn w:val="Inhopg3"/>
    <w:next w:val="Standaard"/>
    <w:uiPriority w:val="39"/>
  </w:style>
  <w:style w:type="paragraph" w:styleId="Inhopg5">
    <w:name w:val="toc 5"/>
    <w:basedOn w:val="Inhopg4"/>
    <w:next w:val="Standaard"/>
    <w:uiPriority w:val="39"/>
  </w:style>
  <w:style w:type="paragraph" w:styleId="Inhopg6">
    <w:name w:val="toc 6"/>
    <w:basedOn w:val="Inhopg5"/>
    <w:next w:val="Standaard"/>
  </w:style>
  <w:style w:type="paragraph" w:styleId="Inhopg7">
    <w:name w:val="toc 7"/>
    <w:basedOn w:val="Inhopg6"/>
    <w:next w:val="Standaard"/>
  </w:style>
  <w:style w:type="paragraph" w:styleId="Inhopg8">
    <w:name w:val="toc 8"/>
    <w:basedOn w:val="Inhopg7"/>
    <w:next w:val="Standaard"/>
  </w:style>
  <w:style w:type="paragraph" w:styleId="Inhopg9">
    <w:name w:val="toc 9"/>
    <w:basedOn w:val="Inhopg8"/>
    <w:next w:val="Standaard"/>
  </w:style>
  <w:style w:type="paragraph" w:customStyle="1" w:styleId="Lijstniveau1">
    <w:name w:val="Lijst niveau 1"/>
    <w:basedOn w:val="Standaard"/>
    <w:pPr>
      <w:numPr>
        <w:numId w:val="3"/>
      </w:numPr>
    </w:pPr>
  </w:style>
  <w:style w:type="paragraph" w:customStyle="1" w:styleId="Lijstniveau2">
    <w:name w:val="Lijst niveau 2"/>
    <w:basedOn w:val="Standaard"/>
    <w:pPr>
      <w:numPr>
        <w:ilvl w:val="1"/>
        <w:numId w:val="3"/>
      </w:numPr>
    </w:pPr>
  </w:style>
  <w:style w:type="paragraph" w:customStyle="1" w:styleId="Lijstniveau3">
    <w:name w:val="Lijst niveau 3"/>
    <w:basedOn w:val="Standaard"/>
    <w:pPr>
      <w:numPr>
        <w:ilvl w:val="2"/>
        <w:numId w:val="3"/>
      </w:numPr>
    </w:pPr>
  </w:style>
  <w:style w:type="paragraph" w:customStyle="1" w:styleId="MinuutKoptabel">
    <w:name w:val="Minuut_Kop_tabel"/>
    <w:basedOn w:val="Standaard"/>
    <w:next w:val="Standaard"/>
    <w:rPr>
      <w:b/>
      <w:caps/>
      <w:sz w:val="13"/>
      <w:szCs w:val="13"/>
    </w:rPr>
  </w:style>
  <w:style w:type="paragraph" w:customStyle="1" w:styleId="RapportKoptekst">
    <w:name w:val="Rapport Koptekst"/>
    <w:basedOn w:val="Standaard"/>
    <w:next w:val="Standaard"/>
    <w:pPr>
      <w:spacing w:line="180" w:lineRule="exact"/>
    </w:pPr>
    <w:rPr>
      <w:caps/>
      <w:sz w:val="13"/>
      <w:szCs w:val="13"/>
    </w:rPr>
  </w:style>
  <w:style w:type="paragraph" w:customStyle="1" w:styleId="RapportTitel">
    <w:name w:val="Rapport Titel"/>
    <w:basedOn w:val="Standaard"/>
    <w:next w:val="Standaard"/>
    <w:pPr>
      <w:spacing w:before="60" w:after="320"/>
    </w:pPr>
    <w:rPr>
      <w:b/>
      <w:sz w:val="24"/>
      <w:szCs w:val="24"/>
    </w:rPr>
  </w:style>
  <w:style w:type="paragraph" w:customStyle="1" w:styleId="referentiegegetenscursiefverdana65">
    <w:name w:val="referentiegegetens cursief verdana 6;5"/>
    <w:basedOn w:val="Standaard"/>
    <w:next w:val="Standaard"/>
    <w:rPr>
      <w:i/>
      <w:sz w:val="13"/>
      <w:szCs w:val="13"/>
    </w:rPr>
  </w:style>
  <w:style w:type="paragraph" w:customStyle="1" w:styleId="ReferentiegegevensVerdana65">
    <w:name w:val="Referentiegegevens Verdana 6;5"/>
    <w:basedOn w:val="Standaard"/>
    <w:next w:val="Standaard"/>
    <w:pPr>
      <w:spacing w:line="180" w:lineRule="exact"/>
    </w:pPr>
    <w:rPr>
      <w:sz w:val="13"/>
      <w:szCs w:val="13"/>
    </w:rPr>
  </w:style>
  <w:style w:type="paragraph" w:customStyle="1" w:styleId="Referentiegegevensvet65">
    <w:name w:val="Referentiegegevens vet 6;5"/>
    <w:basedOn w:val="Standaard"/>
    <w:next w:val="Standaard"/>
    <w:pPr>
      <w:spacing w:line="180" w:lineRule="exact"/>
    </w:pPr>
    <w:rPr>
      <w:b/>
      <w:sz w:val="13"/>
      <w:szCs w:val="13"/>
    </w:rPr>
  </w:style>
  <w:style w:type="paragraph" w:customStyle="1" w:styleId="SpeechV12v23ra16Bold">
    <w:name w:val="Speech V12 v23 ra16 Bold"/>
    <w:basedOn w:val="Standaard"/>
    <w:next w:val="Standaard"/>
    <w:pPr>
      <w:spacing w:before="460" w:line="320" w:lineRule="exact"/>
    </w:pPr>
    <w:rPr>
      <w:b/>
      <w:sz w:val="24"/>
      <w:szCs w:val="24"/>
    </w:rPr>
  </w:style>
  <w:style w:type="paragraph" w:customStyle="1" w:styleId="StandaardV9Italic">
    <w:name w:val="Standaard V9 Italic"/>
    <w:basedOn w:val="Standaard"/>
    <w:next w:val="Standaard"/>
    <w:rPr>
      <w:i/>
    </w:rPr>
  </w:style>
  <w:style w:type="paragraph" w:customStyle="1" w:styleId="StandaardVet">
    <w:name w:val="Standaard Vet"/>
    <w:basedOn w:val="Standaard"/>
    <w:next w:val="Standaard"/>
    <w:rPr>
      <w:b/>
    </w:rPr>
  </w:style>
  <w:style w:type="paragraph" w:customStyle="1" w:styleId="Standaardlijst">
    <w:name w:val="Standaardlijst"/>
  </w:style>
  <w:style w:type="table" w:customStyle="1" w:styleId="Tabelmetrand">
    <w:name w:val="Tabel met rand"/>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auto"/>
    </w:tcPr>
  </w:style>
  <w:style w:type="paragraph" w:customStyle="1" w:styleId="Verdanav9r12">
    <w:name w:val="Verdana v9 r12"/>
    <w:basedOn w:val="Standaard"/>
    <w:next w:val="Standaard"/>
    <w:pPr>
      <w:spacing w:before="180"/>
    </w:pPr>
  </w:style>
  <w:style w:type="paragraph" w:customStyle="1" w:styleId="Vertrouwelijkheidsniveau">
    <w:name w:val="Vertrouwelijkheidsniveau"/>
    <w:basedOn w:val="Standaard"/>
    <w:next w:val="Standaard"/>
    <w:pPr>
      <w:spacing w:line="180" w:lineRule="exact"/>
    </w:pPr>
    <w:rPr>
      <w:b/>
      <w:caps/>
      <w:sz w:val="13"/>
      <w:szCs w:val="13"/>
    </w:rPr>
  </w:style>
  <w:style w:type="paragraph" w:customStyle="1" w:styleId="WitregelW1">
    <w:name w:val="Witregel W1"/>
    <w:next w:val="Standaard"/>
    <w:pPr>
      <w:spacing w:line="90" w:lineRule="exact"/>
    </w:pPr>
    <w:rPr>
      <w:rFonts w:ascii="Verdana" w:hAnsi="Verdana"/>
      <w:color w:val="000000"/>
      <w:sz w:val="9"/>
      <w:szCs w:val="9"/>
    </w:rPr>
  </w:style>
  <w:style w:type="paragraph" w:customStyle="1" w:styleId="WitregelW1bodytekst">
    <w:name w:val="Witregel W1 (bodytekst)"/>
    <w:next w:val="Standaard"/>
    <w:pPr>
      <w:spacing w:line="240" w:lineRule="exact"/>
    </w:pPr>
    <w:rPr>
      <w:rFonts w:ascii="Verdana" w:hAnsi="Verdana"/>
      <w:color w:val="000000"/>
      <w:sz w:val="18"/>
      <w:szCs w:val="18"/>
    </w:rPr>
  </w:style>
  <w:style w:type="paragraph" w:customStyle="1" w:styleId="WitregelW2">
    <w:name w:val="Witregel W2"/>
    <w:next w:val="Standaard"/>
    <w:pPr>
      <w:spacing w:line="270" w:lineRule="exact"/>
    </w:pPr>
    <w:rPr>
      <w:rFonts w:ascii="Verdana" w:hAnsi="Verdana"/>
      <w:color w:val="000000"/>
      <w:sz w:val="27"/>
      <w:szCs w:val="27"/>
    </w:rPr>
  </w:style>
  <w:style w:type="paragraph" w:styleId="Ballontekst">
    <w:name w:val="Balloon Text"/>
    <w:basedOn w:val="Standaard"/>
    <w:link w:val="BallontekstChar"/>
    <w:uiPriority w:val="99"/>
    <w:semiHidden/>
    <w:unhideWhenUsed/>
    <w:rsid w:val="00842D7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2D75"/>
    <w:rPr>
      <w:rFonts w:ascii="Tahoma" w:hAnsi="Tahoma" w:cs="Tahoma"/>
      <w:color w:val="000000"/>
      <w:sz w:val="16"/>
      <w:szCs w:val="16"/>
    </w:rPr>
  </w:style>
  <w:style w:type="paragraph" w:styleId="Koptekst">
    <w:name w:val="header"/>
    <w:basedOn w:val="Standaard"/>
    <w:link w:val="KoptekstChar"/>
    <w:unhideWhenUsed/>
    <w:rsid w:val="00842D7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42D75"/>
    <w:rPr>
      <w:rFonts w:ascii="Verdana" w:hAnsi="Verdana"/>
      <w:color w:val="000000"/>
      <w:sz w:val="18"/>
      <w:szCs w:val="18"/>
    </w:rPr>
  </w:style>
  <w:style w:type="paragraph" w:styleId="Voettekst">
    <w:name w:val="footer"/>
    <w:basedOn w:val="Standaard"/>
    <w:link w:val="VoettekstChar"/>
    <w:uiPriority w:val="99"/>
    <w:unhideWhenUsed/>
    <w:rsid w:val="00842D7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42D75"/>
    <w:rPr>
      <w:rFonts w:ascii="Verdana" w:hAnsi="Verdana"/>
      <w:color w:val="000000"/>
      <w:sz w:val="18"/>
      <w:szCs w:val="18"/>
    </w:rPr>
  </w:style>
  <w:style w:type="paragraph" w:customStyle="1" w:styleId="Kop11">
    <w:name w:val="Kop 11"/>
    <w:basedOn w:val="Standaard"/>
    <w:next w:val="Standaard"/>
    <w:qFormat/>
    <w:rsid w:val="00842D75"/>
    <w:pPr>
      <w:keepNext/>
      <w:keepLines/>
      <w:numPr>
        <w:numId w:val="5"/>
      </w:numPr>
      <w:autoSpaceDN/>
      <w:spacing w:before="480" w:line="240" w:lineRule="auto"/>
      <w:ind w:left="360" w:hanging="360"/>
      <w:textAlignment w:val="auto"/>
      <w:outlineLvl w:val="0"/>
    </w:pPr>
    <w:rPr>
      <w:rFonts w:ascii="Calibri" w:eastAsia="Times New Roman" w:hAnsi="Calibri" w:cs="Times New Roman"/>
      <w:b/>
      <w:bCs/>
      <w:color w:val="345A8A"/>
      <w:sz w:val="32"/>
      <w:szCs w:val="32"/>
      <w:lang w:eastAsia="en-US"/>
    </w:rPr>
  </w:style>
  <w:style w:type="paragraph" w:customStyle="1" w:styleId="Kop21">
    <w:name w:val="Kop 21"/>
    <w:basedOn w:val="Standaard"/>
    <w:next w:val="Standaard"/>
    <w:unhideWhenUsed/>
    <w:qFormat/>
    <w:rsid w:val="00842D75"/>
    <w:pPr>
      <w:keepNext/>
      <w:keepLines/>
      <w:numPr>
        <w:ilvl w:val="1"/>
        <w:numId w:val="5"/>
      </w:numPr>
      <w:autoSpaceDN/>
      <w:spacing w:before="200" w:line="240" w:lineRule="auto"/>
      <w:ind w:left="792" w:hanging="432"/>
      <w:textAlignment w:val="auto"/>
      <w:outlineLvl w:val="1"/>
    </w:pPr>
    <w:rPr>
      <w:rFonts w:ascii="Calibri" w:eastAsia="Times New Roman" w:hAnsi="Calibri" w:cs="Times New Roman"/>
      <w:b/>
      <w:bCs/>
      <w:color w:val="4F81BD"/>
      <w:sz w:val="26"/>
      <w:szCs w:val="26"/>
      <w:lang w:eastAsia="en-US"/>
    </w:rPr>
  </w:style>
  <w:style w:type="paragraph" w:customStyle="1" w:styleId="Kop31">
    <w:name w:val="Kop 31"/>
    <w:basedOn w:val="Standaard"/>
    <w:next w:val="Standaard"/>
    <w:unhideWhenUsed/>
    <w:qFormat/>
    <w:rsid w:val="00842D75"/>
    <w:pPr>
      <w:keepNext/>
      <w:keepLines/>
      <w:numPr>
        <w:ilvl w:val="2"/>
        <w:numId w:val="5"/>
      </w:numPr>
      <w:autoSpaceDN/>
      <w:spacing w:before="200" w:line="240" w:lineRule="auto"/>
      <w:ind w:left="1224" w:hanging="504"/>
      <w:textAlignment w:val="auto"/>
      <w:outlineLvl w:val="2"/>
    </w:pPr>
    <w:rPr>
      <w:rFonts w:ascii="Calibri" w:eastAsia="Times New Roman" w:hAnsi="Calibri" w:cs="Times New Roman"/>
      <w:b/>
      <w:bCs/>
      <w:color w:val="4F81BD"/>
      <w:sz w:val="22"/>
      <w:szCs w:val="24"/>
      <w:lang w:eastAsia="en-US"/>
    </w:rPr>
  </w:style>
  <w:style w:type="paragraph" w:customStyle="1" w:styleId="Kop41">
    <w:name w:val="Kop 41"/>
    <w:basedOn w:val="Standaard"/>
    <w:next w:val="Standaard"/>
    <w:uiPriority w:val="9"/>
    <w:unhideWhenUsed/>
    <w:qFormat/>
    <w:rsid w:val="00842D75"/>
    <w:pPr>
      <w:keepNext/>
      <w:keepLines/>
      <w:numPr>
        <w:ilvl w:val="3"/>
        <w:numId w:val="5"/>
      </w:numPr>
      <w:autoSpaceDN/>
      <w:spacing w:before="200" w:line="240" w:lineRule="auto"/>
      <w:ind w:left="864" w:hanging="648"/>
      <w:textAlignment w:val="auto"/>
      <w:outlineLvl w:val="3"/>
    </w:pPr>
    <w:rPr>
      <w:rFonts w:ascii="Calibri" w:eastAsia="Times New Roman" w:hAnsi="Calibri" w:cs="Times New Roman"/>
      <w:b/>
      <w:bCs/>
      <w:i/>
      <w:iCs/>
      <w:color w:val="4F81BD"/>
      <w:sz w:val="22"/>
      <w:szCs w:val="24"/>
      <w:lang w:eastAsia="en-US"/>
    </w:rPr>
  </w:style>
  <w:style w:type="paragraph" w:customStyle="1" w:styleId="Kop51">
    <w:name w:val="Kop 51"/>
    <w:basedOn w:val="Standaard"/>
    <w:next w:val="Standaard"/>
    <w:uiPriority w:val="9"/>
    <w:unhideWhenUsed/>
    <w:qFormat/>
    <w:rsid w:val="00842D75"/>
    <w:pPr>
      <w:keepNext/>
      <w:keepLines/>
      <w:numPr>
        <w:ilvl w:val="4"/>
        <w:numId w:val="5"/>
      </w:numPr>
      <w:autoSpaceDN/>
      <w:spacing w:before="200" w:line="240" w:lineRule="auto"/>
      <w:ind w:left="2232" w:hanging="792"/>
      <w:textAlignment w:val="auto"/>
      <w:outlineLvl w:val="4"/>
    </w:pPr>
    <w:rPr>
      <w:rFonts w:ascii="Calibri" w:eastAsia="Times New Roman" w:hAnsi="Calibri" w:cs="Times New Roman"/>
      <w:color w:val="243F60"/>
      <w:sz w:val="22"/>
      <w:szCs w:val="24"/>
      <w:lang w:eastAsia="en-US"/>
    </w:rPr>
  </w:style>
  <w:style w:type="paragraph" w:customStyle="1" w:styleId="Kop61">
    <w:name w:val="Kop 61"/>
    <w:basedOn w:val="Standaard"/>
    <w:next w:val="Standaard"/>
    <w:uiPriority w:val="9"/>
    <w:unhideWhenUsed/>
    <w:qFormat/>
    <w:rsid w:val="00842D75"/>
    <w:pPr>
      <w:keepNext/>
      <w:keepLines/>
      <w:numPr>
        <w:ilvl w:val="5"/>
        <w:numId w:val="5"/>
      </w:numPr>
      <w:autoSpaceDN/>
      <w:spacing w:before="200" w:line="240" w:lineRule="auto"/>
      <w:ind w:left="2736" w:hanging="936"/>
      <w:textAlignment w:val="auto"/>
      <w:outlineLvl w:val="5"/>
    </w:pPr>
    <w:rPr>
      <w:rFonts w:ascii="Calibri" w:eastAsia="Times New Roman" w:hAnsi="Calibri" w:cs="Times New Roman"/>
      <w:i/>
      <w:iCs/>
      <w:color w:val="243F60"/>
      <w:sz w:val="22"/>
      <w:szCs w:val="24"/>
      <w:lang w:eastAsia="en-US"/>
    </w:rPr>
  </w:style>
  <w:style w:type="paragraph" w:customStyle="1" w:styleId="Kop71">
    <w:name w:val="Kop 71"/>
    <w:basedOn w:val="Standaard"/>
    <w:next w:val="Standaard"/>
    <w:uiPriority w:val="9"/>
    <w:unhideWhenUsed/>
    <w:qFormat/>
    <w:rsid w:val="00842D75"/>
    <w:pPr>
      <w:keepNext/>
      <w:keepLines/>
      <w:numPr>
        <w:ilvl w:val="6"/>
        <w:numId w:val="5"/>
      </w:numPr>
      <w:autoSpaceDN/>
      <w:spacing w:before="200" w:line="240" w:lineRule="auto"/>
      <w:ind w:left="3240" w:hanging="1080"/>
      <w:textAlignment w:val="auto"/>
      <w:outlineLvl w:val="6"/>
    </w:pPr>
    <w:rPr>
      <w:rFonts w:ascii="Calibri" w:eastAsia="Times New Roman" w:hAnsi="Calibri" w:cs="Times New Roman"/>
      <w:i/>
      <w:iCs/>
      <w:color w:val="404040"/>
      <w:sz w:val="22"/>
      <w:szCs w:val="24"/>
      <w:lang w:eastAsia="en-US"/>
    </w:rPr>
  </w:style>
  <w:style w:type="paragraph" w:customStyle="1" w:styleId="Kop81">
    <w:name w:val="Kop 81"/>
    <w:basedOn w:val="Standaard"/>
    <w:next w:val="Standaard"/>
    <w:uiPriority w:val="9"/>
    <w:unhideWhenUsed/>
    <w:qFormat/>
    <w:rsid w:val="00842D75"/>
    <w:pPr>
      <w:keepNext/>
      <w:keepLines/>
      <w:numPr>
        <w:ilvl w:val="7"/>
        <w:numId w:val="5"/>
      </w:numPr>
      <w:autoSpaceDN/>
      <w:spacing w:before="200" w:line="240" w:lineRule="auto"/>
      <w:ind w:left="3744" w:hanging="1224"/>
      <w:textAlignment w:val="auto"/>
      <w:outlineLvl w:val="7"/>
    </w:pPr>
    <w:rPr>
      <w:rFonts w:ascii="Calibri" w:eastAsia="Times New Roman" w:hAnsi="Calibri" w:cs="Times New Roman"/>
      <w:color w:val="404040"/>
      <w:sz w:val="20"/>
      <w:szCs w:val="20"/>
      <w:lang w:eastAsia="en-US"/>
    </w:rPr>
  </w:style>
  <w:style w:type="paragraph" w:customStyle="1" w:styleId="Kop91">
    <w:name w:val="Kop 91"/>
    <w:basedOn w:val="Standaard"/>
    <w:next w:val="Standaard"/>
    <w:unhideWhenUsed/>
    <w:qFormat/>
    <w:rsid w:val="00842D75"/>
    <w:pPr>
      <w:keepNext/>
      <w:keepLines/>
      <w:numPr>
        <w:ilvl w:val="8"/>
        <w:numId w:val="5"/>
      </w:numPr>
      <w:autoSpaceDN/>
      <w:spacing w:before="200" w:line="240" w:lineRule="auto"/>
      <w:ind w:left="4320" w:hanging="1440"/>
      <w:textAlignment w:val="auto"/>
      <w:outlineLvl w:val="8"/>
    </w:pPr>
    <w:rPr>
      <w:rFonts w:ascii="Calibri" w:eastAsia="Times New Roman" w:hAnsi="Calibri" w:cs="Times New Roman"/>
      <w:i/>
      <w:iCs/>
      <w:color w:val="404040"/>
      <w:sz w:val="20"/>
      <w:szCs w:val="20"/>
      <w:lang w:eastAsia="en-US"/>
    </w:rPr>
  </w:style>
  <w:style w:type="numbering" w:customStyle="1" w:styleId="Geenlijst1">
    <w:name w:val="Geen lijst1"/>
    <w:next w:val="Geenlijst"/>
    <w:uiPriority w:val="99"/>
    <w:semiHidden/>
    <w:unhideWhenUsed/>
    <w:rsid w:val="00842D75"/>
  </w:style>
  <w:style w:type="paragraph" w:styleId="Lijstalinea">
    <w:name w:val="List Paragraph"/>
    <w:basedOn w:val="Standaard"/>
    <w:link w:val="LijstalineaChar"/>
    <w:uiPriority w:val="34"/>
    <w:qFormat/>
    <w:rsid w:val="00842D75"/>
    <w:pPr>
      <w:autoSpaceDN/>
      <w:spacing w:line="240" w:lineRule="auto"/>
      <w:ind w:left="720"/>
      <w:contextualSpacing/>
      <w:textAlignment w:val="auto"/>
    </w:pPr>
    <w:rPr>
      <w:rFonts w:eastAsia="Times New Roman" w:cs="Times New Roman"/>
      <w:color w:val="auto"/>
      <w:sz w:val="22"/>
      <w:szCs w:val="24"/>
      <w:lang w:eastAsia="en-US"/>
    </w:rPr>
  </w:style>
  <w:style w:type="character" w:styleId="Verwijzingopmerking">
    <w:name w:val="annotation reference"/>
    <w:basedOn w:val="Standaardalinea-lettertype"/>
    <w:unhideWhenUsed/>
    <w:rsid w:val="00842D75"/>
    <w:rPr>
      <w:sz w:val="18"/>
      <w:szCs w:val="18"/>
    </w:rPr>
  </w:style>
  <w:style w:type="paragraph" w:styleId="Tekstopmerking">
    <w:name w:val="annotation text"/>
    <w:basedOn w:val="Standaard"/>
    <w:link w:val="TekstopmerkingChar"/>
    <w:unhideWhenUsed/>
    <w:rsid w:val="00842D75"/>
    <w:pPr>
      <w:autoSpaceDN/>
      <w:spacing w:line="240" w:lineRule="auto"/>
      <w:textAlignment w:val="auto"/>
    </w:pPr>
    <w:rPr>
      <w:rFonts w:eastAsia="Times New Roman" w:cs="Times New Roman"/>
      <w:color w:val="auto"/>
      <w:sz w:val="24"/>
      <w:szCs w:val="24"/>
      <w:lang w:eastAsia="en-US"/>
    </w:rPr>
  </w:style>
  <w:style w:type="character" w:customStyle="1" w:styleId="TekstopmerkingChar">
    <w:name w:val="Tekst opmerking Char"/>
    <w:basedOn w:val="Standaardalinea-lettertype"/>
    <w:link w:val="Tekstopmerking"/>
    <w:rsid w:val="00842D75"/>
    <w:rPr>
      <w:rFonts w:ascii="Verdana" w:eastAsia="Times New Roman" w:hAnsi="Verdana" w:cs="Times New Roman"/>
      <w:sz w:val="24"/>
      <w:szCs w:val="24"/>
      <w:lang w:eastAsia="en-US"/>
    </w:rPr>
  </w:style>
  <w:style w:type="paragraph" w:styleId="Onderwerpvanopmerking">
    <w:name w:val="annotation subject"/>
    <w:basedOn w:val="Tekstopmerking"/>
    <w:next w:val="Tekstopmerking"/>
    <w:link w:val="OnderwerpvanopmerkingChar"/>
    <w:uiPriority w:val="99"/>
    <w:semiHidden/>
    <w:unhideWhenUsed/>
    <w:rsid w:val="00842D75"/>
    <w:rPr>
      <w:b/>
      <w:bCs/>
      <w:sz w:val="20"/>
      <w:szCs w:val="20"/>
    </w:rPr>
  </w:style>
  <w:style w:type="character" w:customStyle="1" w:styleId="OnderwerpvanopmerkingChar">
    <w:name w:val="Onderwerp van opmerking Char"/>
    <w:basedOn w:val="TekstopmerkingChar"/>
    <w:link w:val="Onderwerpvanopmerking"/>
    <w:uiPriority w:val="99"/>
    <w:semiHidden/>
    <w:rsid w:val="00842D75"/>
    <w:rPr>
      <w:rFonts w:ascii="Verdana" w:eastAsia="Times New Roman" w:hAnsi="Verdana" w:cs="Times New Roman"/>
      <w:b/>
      <w:bCs/>
      <w:sz w:val="24"/>
      <w:szCs w:val="24"/>
      <w:lang w:eastAsia="en-US"/>
    </w:rPr>
  </w:style>
  <w:style w:type="character" w:customStyle="1" w:styleId="Kop1Char">
    <w:name w:val="Kop 1 Char"/>
    <w:basedOn w:val="Standaardalinea-lettertype"/>
    <w:link w:val="Kop1"/>
    <w:uiPriority w:val="9"/>
    <w:rsid w:val="00842D75"/>
    <w:rPr>
      <w:rFonts w:ascii="Calibri" w:eastAsia="Times New Roman" w:hAnsi="Calibri" w:cs="Times New Roman"/>
      <w:b/>
      <w:bCs/>
      <w:color w:val="345A8A"/>
      <w:sz w:val="32"/>
      <w:szCs w:val="32"/>
    </w:rPr>
  </w:style>
  <w:style w:type="character" w:customStyle="1" w:styleId="Kop2Char">
    <w:name w:val="Kop 2 Char"/>
    <w:basedOn w:val="Standaardalinea-lettertype"/>
    <w:link w:val="Kop2"/>
    <w:uiPriority w:val="9"/>
    <w:rsid w:val="00842D75"/>
    <w:rPr>
      <w:rFonts w:ascii="Calibri" w:eastAsia="Times New Roman" w:hAnsi="Calibri" w:cs="Times New Roman"/>
      <w:b/>
      <w:bCs/>
      <w:color w:val="4F81BD"/>
      <w:sz w:val="26"/>
      <w:szCs w:val="26"/>
    </w:rPr>
  </w:style>
  <w:style w:type="character" w:customStyle="1" w:styleId="Kop3Char">
    <w:name w:val="Kop 3 Char"/>
    <w:basedOn w:val="Standaardalinea-lettertype"/>
    <w:link w:val="Kop3"/>
    <w:uiPriority w:val="9"/>
    <w:rsid w:val="00842D75"/>
    <w:rPr>
      <w:rFonts w:ascii="Calibri" w:eastAsia="Times New Roman" w:hAnsi="Calibri" w:cs="Times New Roman"/>
      <w:b/>
      <w:bCs/>
      <w:color w:val="4F81BD"/>
      <w:sz w:val="22"/>
    </w:rPr>
  </w:style>
  <w:style w:type="character" w:customStyle="1" w:styleId="Kop4Char">
    <w:name w:val="Kop 4 Char"/>
    <w:basedOn w:val="Standaardalinea-lettertype"/>
    <w:link w:val="Kop4"/>
    <w:uiPriority w:val="9"/>
    <w:rsid w:val="00842D75"/>
    <w:rPr>
      <w:rFonts w:ascii="Calibri" w:eastAsia="Times New Roman" w:hAnsi="Calibri" w:cs="Times New Roman"/>
      <w:b/>
      <w:bCs/>
      <w:i/>
      <w:iCs/>
      <w:color w:val="4F81BD"/>
      <w:sz w:val="22"/>
    </w:rPr>
  </w:style>
  <w:style w:type="character" w:customStyle="1" w:styleId="Kop5Char">
    <w:name w:val="Kop 5 Char"/>
    <w:basedOn w:val="Standaardalinea-lettertype"/>
    <w:link w:val="Kop5"/>
    <w:uiPriority w:val="9"/>
    <w:rsid w:val="00842D75"/>
    <w:rPr>
      <w:rFonts w:ascii="Calibri" w:eastAsia="Times New Roman" w:hAnsi="Calibri" w:cs="Times New Roman"/>
      <w:color w:val="243F60"/>
      <w:sz w:val="22"/>
    </w:rPr>
  </w:style>
  <w:style w:type="character" w:customStyle="1" w:styleId="Kop6Char">
    <w:name w:val="Kop 6 Char"/>
    <w:basedOn w:val="Standaardalinea-lettertype"/>
    <w:link w:val="Kop6"/>
    <w:uiPriority w:val="9"/>
    <w:semiHidden/>
    <w:rsid w:val="00842D75"/>
    <w:rPr>
      <w:rFonts w:ascii="Calibri" w:eastAsia="Times New Roman" w:hAnsi="Calibri" w:cs="Times New Roman"/>
      <w:i/>
      <w:iCs/>
      <w:color w:val="243F60"/>
      <w:sz w:val="22"/>
    </w:rPr>
  </w:style>
  <w:style w:type="character" w:customStyle="1" w:styleId="Kop7Char">
    <w:name w:val="Kop 7 Char"/>
    <w:basedOn w:val="Standaardalinea-lettertype"/>
    <w:link w:val="Kop7"/>
    <w:uiPriority w:val="9"/>
    <w:semiHidden/>
    <w:rsid w:val="00842D75"/>
    <w:rPr>
      <w:rFonts w:ascii="Calibri" w:eastAsia="Times New Roman" w:hAnsi="Calibri" w:cs="Times New Roman"/>
      <w:i/>
      <w:iCs/>
      <w:color w:val="404040"/>
      <w:sz w:val="22"/>
    </w:rPr>
  </w:style>
  <w:style w:type="character" w:customStyle="1" w:styleId="Kop8Char">
    <w:name w:val="Kop 8 Char"/>
    <w:basedOn w:val="Standaardalinea-lettertype"/>
    <w:link w:val="Kop8"/>
    <w:uiPriority w:val="9"/>
    <w:semiHidden/>
    <w:rsid w:val="00842D75"/>
    <w:rPr>
      <w:rFonts w:ascii="Calibri" w:eastAsia="Times New Roman" w:hAnsi="Calibri" w:cs="Times New Roman"/>
      <w:color w:val="404040"/>
      <w:sz w:val="20"/>
      <w:szCs w:val="20"/>
    </w:rPr>
  </w:style>
  <w:style w:type="character" w:customStyle="1" w:styleId="Kop9Char">
    <w:name w:val="Kop 9 Char"/>
    <w:basedOn w:val="Standaardalinea-lettertype"/>
    <w:link w:val="Kop9"/>
    <w:uiPriority w:val="9"/>
    <w:semiHidden/>
    <w:rsid w:val="00842D75"/>
    <w:rPr>
      <w:rFonts w:ascii="Calibri" w:eastAsia="Times New Roman" w:hAnsi="Calibri" w:cs="Times New Roman"/>
      <w:i/>
      <w:iCs/>
      <w:color w:val="404040"/>
      <w:sz w:val="20"/>
      <w:szCs w:val="20"/>
    </w:rPr>
  </w:style>
  <w:style w:type="paragraph" w:customStyle="1" w:styleId="Titel1">
    <w:name w:val="Titel1"/>
    <w:basedOn w:val="Standaard"/>
    <w:next w:val="Standaard"/>
    <w:uiPriority w:val="10"/>
    <w:qFormat/>
    <w:rsid w:val="00842D75"/>
    <w:pPr>
      <w:pBdr>
        <w:bottom w:val="single" w:sz="8" w:space="4" w:color="4F81BD"/>
      </w:pBdr>
      <w:autoSpaceDN/>
      <w:spacing w:after="300" w:line="240" w:lineRule="auto"/>
      <w:contextualSpacing/>
      <w:textAlignment w:val="auto"/>
    </w:pPr>
    <w:rPr>
      <w:rFonts w:ascii="Calibri" w:eastAsia="Times New Roman" w:hAnsi="Calibri" w:cs="Times New Roman"/>
      <w:color w:val="17365D"/>
      <w:spacing w:val="5"/>
      <w:kern w:val="28"/>
      <w:sz w:val="52"/>
      <w:szCs w:val="52"/>
      <w:lang w:eastAsia="en-US"/>
    </w:rPr>
  </w:style>
  <w:style w:type="character" w:customStyle="1" w:styleId="TitelChar">
    <w:name w:val="Titel Char"/>
    <w:basedOn w:val="Standaardalinea-lettertype"/>
    <w:link w:val="Titel"/>
    <w:uiPriority w:val="10"/>
    <w:rsid w:val="00842D75"/>
    <w:rPr>
      <w:rFonts w:ascii="Calibri" w:eastAsia="Times New Roman" w:hAnsi="Calibri" w:cs="Times New Roman"/>
      <w:color w:val="17365D"/>
      <w:spacing w:val="5"/>
      <w:kern w:val="28"/>
      <w:sz w:val="52"/>
      <w:szCs w:val="52"/>
    </w:rPr>
  </w:style>
  <w:style w:type="paragraph" w:customStyle="1" w:styleId="Kopvaninhoudsopgave1">
    <w:name w:val="Kop van inhoudsopgave1"/>
    <w:basedOn w:val="Kop1"/>
    <w:next w:val="Standaard"/>
    <w:uiPriority w:val="39"/>
    <w:unhideWhenUsed/>
    <w:qFormat/>
    <w:rsid w:val="00842D75"/>
  </w:style>
  <w:style w:type="character" w:customStyle="1" w:styleId="Hyperlink1">
    <w:name w:val="Hyperlink1"/>
    <w:basedOn w:val="Standaardalinea-lettertype"/>
    <w:uiPriority w:val="99"/>
    <w:unhideWhenUsed/>
    <w:rsid w:val="00842D75"/>
    <w:rPr>
      <w:color w:val="0000FF"/>
      <w:u w:val="single"/>
    </w:rPr>
  </w:style>
  <w:style w:type="paragraph" w:customStyle="1" w:styleId="broodtekst">
    <w:name w:val="broodtekst"/>
    <w:basedOn w:val="Standaard"/>
    <w:link w:val="broodtekstChar"/>
    <w:rsid w:val="00842D75"/>
    <w:pPr>
      <w:tabs>
        <w:tab w:val="left" w:pos="227"/>
        <w:tab w:val="left" w:pos="454"/>
        <w:tab w:val="left" w:pos="680"/>
      </w:tabs>
      <w:autoSpaceDE w:val="0"/>
      <w:adjustRightInd w:val="0"/>
      <w:spacing w:line="240" w:lineRule="atLeast"/>
      <w:textAlignment w:val="auto"/>
    </w:pPr>
    <w:rPr>
      <w:rFonts w:eastAsia="Times New Roman" w:cs="Times New Roman"/>
      <w:color w:val="auto"/>
    </w:rPr>
  </w:style>
  <w:style w:type="paragraph" w:customStyle="1" w:styleId="GenummerdHoofdstuk">
    <w:name w:val="GenummerdHoofdstuk"/>
    <w:basedOn w:val="broodtekst"/>
    <w:next w:val="broodtekst"/>
    <w:rsid w:val="00842D75"/>
    <w:pPr>
      <w:pageBreakBefore/>
      <w:numPr>
        <w:numId w:val="6"/>
      </w:numPr>
      <w:tabs>
        <w:tab w:val="clear" w:pos="1134"/>
      </w:tabs>
      <w:spacing w:after="660" w:line="300" w:lineRule="atLeast"/>
      <w:ind w:left="360" w:hanging="360"/>
    </w:pPr>
    <w:rPr>
      <w:sz w:val="24"/>
    </w:rPr>
  </w:style>
  <w:style w:type="paragraph" w:customStyle="1" w:styleId="Paragraaf">
    <w:name w:val="Paragraaf"/>
    <w:basedOn w:val="broodtekst"/>
    <w:next w:val="broodtekst"/>
    <w:rsid w:val="00842D75"/>
    <w:pPr>
      <w:numPr>
        <w:ilvl w:val="1"/>
        <w:numId w:val="6"/>
      </w:numPr>
      <w:tabs>
        <w:tab w:val="clear" w:pos="0"/>
      </w:tabs>
      <w:spacing w:before="240"/>
      <w:ind w:left="792" w:hanging="432"/>
    </w:pPr>
    <w:rPr>
      <w:b/>
    </w:rPr>
  </w:style>
  <w:style w:type="paragraph" w:customStyle="1" w:styleId="Subparagraaf">
    <w:name w:val="Subparagraaf"/>
    <w:basedOn w:val="broodtekst"/>
    <w:next w:val="broodtekst"/>
    <w:rsid w:val="00842D75"/>
    <w:pPr>
      <w:numPr>
        <w:ilvl w:val="2"/>
        <w:numId w:val="6"/>
      </w:numPr>
      <w:tabs>
        <w:tab w:val="clear" w:pos="0"/>
      </w:tabs>
      <w:spacing w:before="240"/>
      <w:ind w:left="1224" w:hanging="504"/>
    </w:pPr>
    <w:rPr>
      <w:i/>
    </w:rPr>
  </w:style>
  <w:style w:type="character" w:customStyle="1" w:styleId="broodtekstChar">
    <w:name w:val="broodtekst Char"/>
    <w:link w:val="broodtekst"/>
    <w:rsid w:val="00842D75"/>
    <w:rPr>
      <w:rFonts w:ascii="Verdana" w:eastAsia="Times New Roman" w:hAnsi="Verdana" w:cs="Times New Roman"/>
      <w:sz w:val="18"/>
      <w:szCs w:val="18"/>
    </w:rPr>
  </w:style>
  <w:style w:type="paragraph" w:styleId="Voetnoottekst">
    <w:name w:val="footnote text"/>
    <w:basedOn w:val="Standaard"/>
    <w:link w:val="VoetnoottekstChar"/>
    <w:uiPriority w:val="99"/>
    <w:rsid w:val="00842D75"/>
    <w:pPr>
      <w:autoSpaceDN/>
      <w:spacing w:line="180" w:lineRule="atLeast"/>
      <w:textAlignment w:val="auto"/>
    </w:pPr>
    <w:rPr>
      <w:rFonts w:eastAsia="Times New Roman" w:cs="Times New Roman"/>
      <w:color w:val="auto"/>
      <w:sz w:val="13"/>
      <w:szCs w:val="20"/>
    </w:rPr>
  </w:style>
  <w:style w:type="character" w:customStyle="1" w:styleId="VoetnoottekstChar">
    <w:name w:val="Voetnoottekst Char"/>
    <w:basedOn w:val="Standaardalinea-lettertype"/>
    <w:link w:val="Voetnoottekst"/>
    <w:uiPriority w:val="99"/>
    <w:rsid w:val="00842D75"/>
    <w:rPr>
      <w:rFonts w:ascii="Verdana" w:eastAsia="Times New Roman" w:hAnsi="Verdana" w:cs="Times New Roman"/>
      <w:sz w:val="13"/>
    </w:rPr>
  </w:style>
  <w:style w:type="character" w:styleId="Voetnootmarkering">
    <w:name w:val="footnote reference"/>
    <w:rsid w:val="00842D75"/>
    <w:rPr>
      <w:vertAlign w:val="superscript"/>
    </w:rPr>
  </w:style>
  <w:style w:type="paragraph" w:customStyle="1" w:styleId="Default">
    <w:name w:val="Default"/>
    <w:rsid w:val="00842D75"/>
    <w:pPr>
      <w:autoSpaceDE w:val="0"/>
      <w:adjustRightInd w:val="0"/>
      <w:textAlignment w:val="auto"/>
    </w:pPr>
    <w:rPr>
      <w:rFonts w:ascii="Verdana" w:eastAsia="Cambria" w:hAnsi="Verdana" w:cs="Verdana"/>
      <w:color w:val="000000"/>
      <w:sz w:val="24"/>
      <w:szCs w:val="24"/>
      <w:lang w:eastAsia="en-US"/>
    </w:rPr>
  </w:style>
  <w:style w:type="paragraph" w:styleId="Plattetekst">
    <w:name w:val="Body Text"/>
    <w:basedOn w:val="Standaard"/>
    <w:link w:val="PlattetekstChar"/>
    <w:rsid w:val="00842D75"/>
    <w:pPr>
      <w:autoSpaceDN/>
      <w:spacing w:line="240" w:lineRule="auto"/>
      <w:textAlignment w:val="auto"/>
    </w:pPr>
    <w:rPr>
      <w:rFonts w:eastAsia="Times New Roman" w:cs="Times New Roman"/>
      <w:color w:val="auto"/>
      <w:sz w:val="20"/>
      <w:szCs w:val="24"/>
    </w:rPr>
  </w:style>
  <w:style w:type="character" w:customStyle="1" w:styleId="PlattetekstChar">
    <w:name w:val="Platte tekst Char"/>
    <w:basedOn w:val="Standaardalinea-lettertype"/>
    <w:link w:val="Plattetekst"/>
    <w:rsid w:val="00842D75"/>
    <w:rPr>
      <w:rFonts w:ascii="Verdana" w:eastAsia="Times New Roman" w:hAnsi="Verdana" w:cs="Times New Roman"/>
      <w:szCs w:val="24"/>
    </w:rPr>
  </w:style>
  <w:style w:type="character" w:customStyle="1" w:styleId="LijstalineaChar">
    <w:name w:val="Lijstalinea Char"/>
    <w:basedOn w:val="Standaardalinea-lettertype"/>
    <w:link w:val="Lijstalinea"/>
    <w:uiPriority w:val="34"/>
    <w:rsid w:val="00842D75"/>
    <w:rPr>
      <w:rFonts w:ascii="Verdana" w:eastAsia="Times New Roman" w:hAnsi="Verdana" w:cs="Times New Roman"/>
      <w:sz w:val="22"/>
      <w:szCs w:val="24"/>
      <w:lang w:eastAsia="en-US"/>
    </w:rPr>
  </w:style>
  <w:style w:type="paragraph" w:customStyle="1" w:styleId="Lijstalinea1">
    <w:name w:val="Lijstalinea1"/>
    <w:basedOn w:val="Standaard"/>
    <w:semiHidden/>
    <w:rsid w:val="00842D75"/>
    <w:pPr>
      <w:numPr>
        <w:numId w:val="7"/>
      </w:numPr>
      <w:tabs>
        <w:tab w:val="num" w:pos="360"/>
      </w:tabs>
      <w:autoSpaceDN/>
      <w:spacing w:line="240" w:lineRule="auto"/>
      <w:ind w:left="360" w:hanging="360"/>
      <w:textAlignment w:val="auto"/>
    </w:pPr>
    <w:rPr>
      <w:rFonts w:ascii="Cambria" w:eastAsia="Cambria" w:hAnsi="Cambria" w:cs="Times New Roman"/>
      <w:color w:val="auto"/>
      <w:lang w:eastAsia="en-US"/>
    </w:rPr>
  </w:style>
  <w:style w:type="character" w:customStyle="1" w:styleId="GevolgdeHyperlink1">
    <w:name w:val="GevolgdeHyperlink1"/>
    <w:basedOn w:val="Standaardalinea-lettertype"/>
    <w:uiPriority w:val="99"/>
    <w:semiHidden/>
    <w:unhideWhenUsed/>
    <w:rsid w:val="00842D75"/>
    <w:rPr>
      <w:color w:val="800080"/>
      <w:u w:val="single"/>
    </w:rPr>
  </w:style>
  <w:style w:type="paragraph" w:customStyle="1" w:styleId="Style1">
    <w:name w:val="Style1"/>
    <w:basedOn w:val="Standaard"/>
    <w:rsid w:val="00842D75"/>
    <w:pPr>
      <w:numPr>
        <w:numId w:val="8"/>
      </w:numPr>
      <w:autoSpaceDN/>
      <w:spacing w:line="240" w:lineRule="auto"/>
      <w:jc w:val="both"/>
      <w:textAlignment w:val="auto"/>
    </w:pPr>
    <w:rPr>
      <w:rFonts w:eastAsia="MS Mincho" w:cs="Times New Roman"/>
      <w:color w:val="auto"/>
      <w:szCs w:val="22"/>
      <w:lang w:eastAsia="en-US"/>
    </w:rPr>
  </w:style>
  <w:style w:type="paragraph" w:styleId="Revisie">
    <w:name w:val="Revision"/>
    <w:hidden/>
    <w:uiPriority w:val="99"/>
    <w:semiHidden/>
    <w:rsid w:val="00842D75"/>
    <w:pPr>
      <w:autoSpaceDN/>
      <w:textAlignment w:val="auto"/>
    </w:pPr>
    <w:rPr>
      <w:rFonts w:ascii="Verdana" w:eastAsia="Times New Roman" w:hAnsi="Verdana" w:cs="Times New Roman"/>
      <w:sz w:val="22"/>
      <w:szCs w:val="24"/>
      <w:lang w:eastAsia="en-US"/>
    </w:rPr>
  </w:style>
  <w:style w:type="numbering" w:customStyle="1" w:styleId="Stijl2">
    <w:name w:val="Stijl2"/>
    <w:uiPriority w:val="99"/>
    <w:rsid w:val="00842D75"/>
    <w:pPr>
      <w:numPr>
        <w:numId w:val="9"/>
      </w:numPr>
    </w:pPr>
  </w:style>
  <w:style w:type="paragraph" w:customStyle="1" w:styleId="Lijstalinea2">
    <w:name w:val="Lijstalinea2"/>
    <w:rsid w:val="00842D75"/>
    <w:pPr>
      <w:widowControl w:val="0"/>
      <w:suppressAutoHyphens/>
      <w:autoSpaceDN/>
      <w:textAlignment w:val="auto"/>
    </w:pPr>
    <w:rPr>
      <w:rFonts w:ascii="Verdana" w:eastAsia="SimSun" w:hAnsi="Verdana" w:cs="Times New Roman"/>
      <w:sz w:val="18"/>
      <w:szCs w:val="18"/>
      <w:lang w:eastAsia="ar-SA"/>
    </w:rPr>
  </w:style>
  <w:style w:type="character" w:styleId="Zwaar">
    <w:name w:val="Strong"/>
    <w:basedOn w:val="Standaardalinea-lettertype"/>
    <w:uiPriority w:val="22"/>
    <w:qFormat/>
    <w:rsid w:val="00842D75"/>
    <w:rPr>
      <w:b/>
      <w:bCs/>
    </w:rPr>
  </w:style>
  <w:style w:type="character" w:customStyle="1" w:styleId="Standaardalinea-lettertype1">
    <w:name w:val="Standaardalinea-lettertype1"/>
    <w:rsid w:val="00842D75"/>
  </w:style>
  <w:style w:type="paragraph" w:customStyle="1" w:styleId="Prliminairetype">
    <w:name w:val="Préliminaire type"/>
    <w:basedOn w:val="Standaard"/>
    <w:next w:val="Standaard"/>
    <w:rsid w:val="00842D75"/>
    <w:pPr>
      <w:autoSpaceDN/>
      <w:spacing w:before="360" w:line="240" w:lineRule="auto"/>
      <w:jc w:val="center"/>
      <w:textAlignment w:val="auto"/>
    </w:pPr>
    <w:rPr>
      <w:rFonts w:ascii="Times New Roman" w:eastAsia="Times New Roman" w:hAnsi="Times New Roman" w:cs="Times New Roman"/>
      <w:b/>
      <w:color w:val="auto"/>
      <w:sz w:val="24"/>
      <w:szCs w:val="24"/>
      <w:lang w:val="en-GB" w:eastAsia="de-DE"/>
    </w:rPr>
  </w:style>
  <w:style w:type="table" w:customStyle="1" w:styleId="Tabelraster1">
    <w:name w:val="Tabelraster1"/>
    <w:basedOn w:val="Standaardtabel"/>
    <w:next w:val="Tabelraster"/>
    <w:rsid w:val="00842D75"/>
    <w:pPr>
      <w:autoSpaceDN/>
      <w:spacing w:line="240" w:lineRule="exact"/>
      <w:textAlignment w:val="auto"/>
    </w:pPr>
    <w:rPr>
      <w:rFonts w:ascii="Cambria" w:eastAsia="Cambria" w:hAnsi="Cambria" w:cs="Times New Roman"/>
      <w:sz w:val="14"/>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paragraph" w:styleId="Bijschrift">
    <w:name w:val="caption"/>
    <w:basedOn w:val="Standaard"/>
    <w:next w:val="Standaard"/>
    <w:qFormat/>
    <w:rsid w:val="00842D75"/>
    <w:pPr>
      <w:autoSpaceDN/>
      <w:spacing w:before="60" w:after="120" w:line="240" w:lineRule="auto"/>
      <w:textAlignment w:val="auto"/>
    </w:pPr>
    <w:rPr>
      <w:rFonts w:eastAsia="SimSun" w:cs="Times New Roman"/>
      <w:bCs/>
      <w:i/>
      <w:color w:val="auto"/>
      <w:sz w:val="16"/>
      <w:szCs w:val="20"/>
      <w:lang w:val="en-US" w:eastAsia="en-US"/>
    </w:rPr>
  </w:style>
  <w:style w:type="paragraph" w:customStyle="1" w:styleId="OngenummerdeKop">
    <w:name w:val="OngenummerdeKop"/>
    <w:basedOn w:val="broodtekst"/>
    <w:next w:val="broodtekst"/>
    <w:link w:val="OngenummerdeKopChar"/>
    <w:rsid w:val="00842D75"/>
    <w:pPr>
      <w:pageBreakBefore/>
      <w:spacing w:after="660" w:line="300" w:lineRule="atLeast"/>
    </w:pPr>
  </w:style>
  <w:style w:type="character" w:customStyle="1" w:styleId="OngenummerdeKopChar">
    <w:name w:val="OngenummerdeKop Char"/>
    <w:basedOn w:val="broodtekstChar"/>
    <w:link w:val="OngenummerdeKop"/>
    <w:rsid w:val="00842D75"/>
    <w:rPr>
      <w:rFonts w:ascii="Verdana" w:eastAsia="Times New Roman" w:hAnsi="Verdana" w:cs="Times New Roman"/>
      <w:sz w:val="18"/>
      <w:szCs w:val="18"/>
    </w:rPr>
  </w:style>
  <w:style w:type="paragraph" w:customStyle="1" w:styleId="KopBijlage">
    <w:name w:val="KopBijlage"/>
    <w:basedOn w:val="broodtekst"/>
    <w:next w:val="broodtekst"/>
    <w:rsid w:val="00842D75"/>
    <w:pPr>
      <w:pageBreakBefore/>
      <w:tabs>
        <w:tab w:val="num" w:pos="0"/>
      </w:tabs>
      <w:spacing w:after="660" w:line="300" w:lineRule="atLeast"/>
      <w:ind w:hanging="2183"/>
    </w:pPr>
    <w:rPr>
      <w:sz w:val="24"/>
    </w:rPr>
  </w:style>
  <w:style w:type="paragraph" w:customStyle="1" w:styleId="BijlageKop2">
    <w:name w:val="BijlageKop2"/>
    <w:basedOn w:val="broodtekst"/>
    <w:next w:val="broodtekst"/>
    <w:rsid w:val="00842D75"/>
    <w:pPr>
      <w:tabs>
        <w:tab w:val="num" w:pos="1134"/>
      </w:tabs>
      <w:spacing w:before="240"/>
      <w:ind w:left="1134" w:hanging="1134"/>
    </w:pPr>
    <w:rPr>
      <w:b/>
    </w:rPr>
  </w:style>
  <w:style w:type="paragraph" w:styleId="Geenafstand">
    <w:name w:val="No Spacing"/>
    <w:link w:val="GeenafstandChar"/>
    <w:uiPriority w:val="1"/>
    <w:qFormat/>
    <w:rsid w:val="00842D75"/>
    <w:pPr>
      <w:autoSpaceDN/>
      <w:textAlignment w:val="auto"/>
    </w:pPr>
    <w:rPr>
      <w:rFonts w:ascii="Cambria" w:eastAsia="Times New Roman" w:hAnsi="Cambria" w:cs="Times New Roman"/>
      <w:sz w:val="22"/>
      <w:szCs w:val="22"/>
    </w:rPr>
  </w:style>
  <w:style w:type="character" w:customStyle="1" w:styleId="GeenafstandChar">
    <w:name w:val="Geen afstand Char"/>
    <w:basedOn w:val="Standaardalinea-lettertype"/>
    <w:link w:val="Geenafstand"/>
    <w:uiPriority w:val="1"/>
    <w:rsid w:val="00842D75"/>
    <w:rPr>
      <w:rFonts w:ascii="Cambria" w:eastAsia="Times New Roman" w:hAnsi="Cambria" w:cs="Times New Roman"/>
      <w:sz w:val="22"/>
      <w:szCs w:val="22"/>
    </w:rPr>
  </w:style>
  <w:style w:type="paragraph" w:customStyle="1" w:styleId="Ondertitel1">
    <w:name w:val="Ondertitel1"/>
    <w:basedOn w:val="Standaard"/>
    <w:next w:val="Standaard"/>
    <w:uiPriority w:val="11"/>
    <w:qFormat/>
    <w:rsid w:val="00842D75"/>
    <w:pPr>
      <w:numPr>
        <w:ilvl w:val="1"/>
      </w:numPr>
      <w:autoSpaceDN/>
      <w:spacing w:line="240" w:lineRule="auto"/>
      <w:textAlignment w:val="auto"/>
    </w:pPr>
    <w:rPr>
      <w:rFonts w:ascii="Calibri" w:eastAsia="Times New Roman" w:hAnsi="Calibri" w:cs="Times New Roman"/>
      <w:i/>
      <w:iCs/>
      <w:color w:val="4F81BD"/>
      <w:spacing w:val="15"/>
      <w:sz w:val="24"/>
      <w:szCs w:val="24"/>
      <w:lang w:eastAsia="en-US"/>
    </w:rPr>
  </w:style>
  <w:style w:type="character" w:customStyle="1" w:styleId="OndertitelChar">
    <w:name w:val="Ondertitel Char"/>
    <w:basedOn w:val="Standaardalinea-lettertype"/>
    <w:link w:val="Ondertitel"/>
    <w:uiPriority w:val="11"/>
    <w:rsid w:val="00842D75"/>
    <w:rPr>
      <w:rFonts w:ascii="Calibri" w:eastAsia="Times New Roman" w:hAnsi="Calibri" w:cs="Times New Roman"/>
      <w:i/>
      <w:iCs/>
      <w:color w:val="4F81BD"/>
      <w:spacing w:val="15"/>
    </w:rPr>
  </w:style>
  <w:style w:type="numbering" w:customStyle="1" w:styleId="Opsomming">
    <w:name w:val="Opsomming"/>
    <w:basedOn w:val="Geenlijst"/>
    <w:rsid w:val="00842D75"/>
    <w:pPr>
      <w:numPr>
        <w:numId w:val="10"/>
      </w:numPr>
    </w:pPr>
  </w:style>
  <w:style w:type="paragraph" w:customStyle="1" w:styleId="Tabelkopje">
    <w:name w:val="Tabelkopje"/>
    <w:basedOn w:val="Standaard"/>
    <w:next w:val="Tabeltekst"/>
    <w:rsid w:val="00842D75"/>
    <w:pPr>
      <w:suppressAutoHyphens/>
      <w:autoSpaceDN/>
      <w:spacing w:line="210" w:lineRule="atLeast"/>
      <w:textAlignment w:val="auto"/>
    </w:pPr>
    <w:rPr>
      <w:rFonts w:ascii="Segoe UI Semibold" w:eastAsia="Times New Roman" w:hAnsi="Segoe UI Semibold" w:cs="Times New Roman"/>
      <w:color w:val="005D76"/>
      <w:sz w:val="15"/>
      <w:szCs w:val="20"/>
    </w:rPr>
  </w:style>
  <w:style w:type="paragraph" w:customStyle="1" w:styleId="Tabeltekst">
    <w:name w:val="Tabeltekst"/>
    <w:basedOn w:val="Standaard"/>
    <w:rsid w:val="00842D75"/>
    <w:pPr>
      <w:suppressAutoHyphens/>
      <w:autoSpaceDN/>
      <w:spacing w:line="210" w:lineRule="atLeast"/>
      <w:textAlignment w:val="auto"/>
    </w:pPr>
    <w:rPr>
      <w:rFonts w:ascii="Segoe UI" w:eastAsia="Times New Roman" w:hAnsi="Segoe UI" w:cs="Times New Roman"/>
      <w:color w:val="005D76"/>
      <w:sz w:val="15"/>
      <w:szCs w:val="24"/>
    </w:rPr>
  </w:style>
  <w:style w:type="numbering" w:customStyle="1" w:styleId="Nummering">
    <w:name w:val="Nummering"/>
    <w:basedOn w:val="Geenlijst"/>
    <w:rsid w:val="00842D75"/>
    <w:pPr>
      <w:numPr>
        <w:numId w:val="12"/>
      </w:numPr>
    </w:pPr>
  </w:style>
  <w:style w:type="paragraph" w:customStyle="1" w:styleId="Kadertekst">
    <w:name w:val="Kadertekst"/>
    <w:basedOn w:val="Tabeltekst"/>
    <w:rsid w:val="00842D75"/>
    <w:pPr>
      <w:spacing w:line="252" w:lineRule="atLeast"/>
    </w:pPr>
    <w:rPr>
      <w:sz w:val="18"/>
    </w:rPr>
  </w:style>
  <w:style w:type="paragraph" w:customStyle="1" w:styleId="Kaderkopje">
    <w:name w:val="Kaderkopje"/>
    <w:basedOn w:val="Standaard"/>
    <w:next w:val="Kadertekst"/>
    <w:rsid w:val="00842D75"/>
    <w:pPr>
      <w:suppressAutoHyphens/>
      <w:autoSpaceDN/>
      <w:spacing w:line="252" w:lineRule="atLeast"/>
      <w:textAlignment w:val="auto"/>
    </w:pPr>
    <w:rPr>
      <w:rFonts w:ascii="Segoe UI Semibold" w:eastAsia="Times New Roman" w:hAnsi="Segoe UI Semibold" w:cs="Times New Roman"/>
      <w:color w:val="005D76"/>
      <w:szCs w:val="20"/>
    </w:rPr>
  </w:style>
  <w:style w:type="paragraph" w:styleId="Normaalweb">
    <w:name w:val="Normal (Web)"/>
    <w:basedOn w:val="Standaard"/>
    <w:uiPriority w:val="99"/>
    <w:unhideWhenUsed/>
    <w:rsid w:val="00842D75"/>
    <w:pPr>
      <w:autoSpaceDN/>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paragraph" w:customStyle="1" w:styleId="Rapporttitel0">
    <w:name w:val="Rapporttitel"/>
    <w:basedOn w:val="Standaard"/>
    <w:next w:val="Standaard"/>
    <w:rsid w:val="00842D75"/>
    <w:pPr>
      <w:autoSpaceDN/>
      <w:spacing w:line="400" w:lineRule="exact"/>
      <w:jc w:val="both"/>
      <w:textAlignment w:val="auto"/>
    </w:pPr>
    <w:rPr>
      <w:rFonts w:ascii="Arial" w:eastAsia="Times New Roman" w:hAnsi="Arial" w:cs="Times New Roman"/>
      <w:b/>
      <w:color w:val="auto"/>
      <w:sz w:val="32"/>
      <w:szCs w:val="20"/>
    </w:rPr>
  </w:style>
  <w:style w:type="numbering" w:customStyle="1" w:styleId="Opsomming1">
    <w:name w:val="Opsomming1"/>
    <w:basedOn w:val="Geenlijst"/>
    <w:rsid w:val="00842D75"/>
  </w:style>
  <w:style w:type="character" w:customStyle="1" w:styleId="Kop1Char1">
    <w:name w:val="Kop 1 Char1"/>
    <w:basedOn w:val="Standaardalinea-lettertype"/>
    <w:uiPriority w:val="9"/>
    <w:rsid w:val="00842D75"/>
    <w:rPr>
      <w:rFonts w:asciiTheme="majorHAnsi" w:eastAsiaTheme="majorEastAsia" w:hAnsiTheme="majorHAnsi" w:cstheme="majorBidi"/>
      <w:b/>
      <w:bCs/>
      <w:color w:val="365F91" w:themeColor="accent1" w:themeShade="BF"/>
      <w:sz w:val="28"/>
      <w:szCs w:val="28"/>
    </w:rPr>
  </w:style>
  <w:style w:type="character" w:customStyle="1" w:styleId="Kop2Char1">
    <w:name w:val="Kop 2 Char1"/>
    <w:basedOn w:val="Standaardalinea-lettertype"/>
    <w:uiPriority w:val="9"/>
    <w:semiHidden/>
    <w:rsid w:val="00842D75"/>
    <w:rPr>
      <w:rFonts w:asciiTheme="majorHAnsi" w:eastAsiaTheme="majorEastAsia" w:hAnsiTheme="majorHAnsi" w:cstheme="majorBidi"/>
      <w:b/>
      <w:bCs/>
      <w:color w:val="4F81BD" w:themeColor="accent1"/>
      <w:sz w:val="26"/>
      <w:szCs w:val="26"/>
    </w:rPr>
  </w:style>
  <w:style w:type="character" w:customStyle="1" w:styleId="Kop3Char1">
    <w:name w:val="Kop 3 Char1"/>
    <w:basedOn w:val="Standaardalinea-lettertype"/>
    <w:uiPriority w:val="9"/>
    <w:semiHidden/>
    <w:rsid w:val="00842D75"/>
    <w:rPr>
      <w:rFonts w:asciiTheme="majorHAnsi" w:eastAsiaTheme="majorEastAsia" w:hAnsiTheme="majorHAnsi" w:cstheme="majorBidi"/>
      <w:b/>
      <w:bCs/>
      <w:color w:val="4F81BD" w:themeColor="accent1"/>
      <w:sz w:val="18"/>
      <w:szCs w:val="18"/>
    </w:rPr>
  </w:style>
  <w:style w:type="character" w:customStyle="1" w:styleId="Kop4Char1">
    <w:name w:val="Kop 4 Char1"/>
    <w:basedOn w:val="Standaardalinea-lettertype"/>
    <w:uiPriority w:val="9"/>
    <w:semiHidden/>
    <w:rsid w:val="00842D75"/>
    <w:rPr>
      <w:rFonts w:asciiTheme="majorHAnsi" w:eastAsiaTheme="majorEastAsia" w:hAnsiTheme="majorHAnsi" w:cstheme="majorBidi"/>
      <w:b/>
      <w:bCs/>
      <w:i/>
      <w:iCs/>
      <w:color w:val="4F81BD" w:themeColor="accent1"/>
      <w:sz w:val="18"/>
      <w:szCs w:val="18"/>
    </w:rPr>
  </w:style>
  <w:style w:type="character" w:customStyle="1" w:styleId="Kop5Char1">
    <w:name w:val="Kop 5 Char1"/>
    <w:basedOn w:val="Standaardalinea-lettertype"/>
    <w:uiPriority w:val="9"/>
    <w:semiHidden/>
    <w:rsid w:val="00842D75"/>
    <w:rPr>
      <w:rFonts w:asciiTheme="majorHAnsi" w:eastAsiaTheme="majorEastAsia" w:hAnsiTheme="majorHAnsi" w:cstheme="majorBidi"/>
      <w:color w:val="243F60" w:themeColor="accent1" w:themeShade="7F"/>
      <w:sz w:val="18"/>
      <w:szCs w:val="18"/>
    </w:rPr>
  </w:style>
  <w:style w:type="character" w:customStyle="1" w:styleId="Kop6Char1">
    <w:name w:val="Kop 6 Char1"/>
    <w:basedOn w:val="Standaardalinea-lettertype"/>
    <w:uiPriority w:val="9"/>
    <w:semiHidden/>
    <w:rsid w:val="00842D75"/>
    <w:rPr>
      <w:rFonts w:asciiTheme="majorHAnsi" w:eastAsiaTheme="majorEastAsia" w:hAnsiTheme="majorHAnsi" w:cstheme="majorBidi"/>
      <w:i/>
      <w:iCs/>
      <w:color w:val="243F60" w:themeColor="accent1" w:themeShade="7F"/>
      <w:sz w:val="18"/>
      <w:szCs w:val="18"/>
    </w:rPr>
  </w:style>
  <w:style w:type="character" w:customStyle="1" w:styleId="Kop7Char1">
    <w:name w:val="Kop 7 Char1"/>
    <w:basedOn w:val="Standaardalinea-lettertype"/>
    <w:uiPriority w:val="9"/>
    <w:semiHidden/>
    <w:rsid w:val="00842D75"/>
    <w:rPr>
      <w:rFonts w:asciiTheme="majorHAnsi" w:eastAsiaTheme="majorEastAsia" w:hAnsiTheme="majorHAnsi" w:cstheme="majorBidi"/>
      <w:i/>
      <w:iCs/>
      <w:color w:val="404040" w:themeColor="text1" w:themeTint="BF"/>
      <w:sz w:val="18"/>
      <w:szCs w:val="18"/>
    </w:rPr>
  </w:style>
  <w:style w:type="character" w:customStyle="1" w:styleId="Kop8Char1">
    <w:name w:val="Kop 8 Char1"/>
    <w:basedOn w:val="Standaardalinea-lettertype"/>
    <w:uiPriority w:val="9"/>
    <w:semiHidden/>
    <w:rsid w:val="00842D75"/>
    <w:rPr>
      <w:rFonts w:asciiTheme="majorHAnsi" w:eastAsiaTheme="majorEastAsia" w:hAnsiTheme="majorHAnsi" w:cstheme="majorBidi"/>
      <w:color w:val="404040" w:themeColor="text1" w:themeTint="BF"/>
    </w:rPr>
  </w:style>
  <w:style w:type="character" w:customStyle="1" w:styleId="Kop9Char1">
    <w:name w:val="Kop 9 Char1"/>
    <w:basedOn w:val="Standaardalinea-lettertype"/>
    <w:uiPriority w:val="9"/>
    <w:semiHidden/>
    <w:rsid w:val="00842D75"/>
    <w:rPr>
      <w:rFonts w:asciiTheme="majorHAnsi" w:eastAsiaTheme="majorEastAsia" w:hAnsiTheme="majorHAnsi" w:cstheme="majorBidi"/>
      <w:i/>
      <w:iCs/>
      <w:color w:val="404040" w:themeColor="text1" w:themeTint="BF"/>
    </w:rPr>
  </w:style>
  <w:style w:type="paragraph" w:styleId="Titel">
    <w:name w:val="Title"/>
    <w:basedOn w:val="Standaard"/>
    <w:next w:val="Standaard"/>
    <w:link w:val="TitelChar"/>
    <w:uiPriority w:val="10"/>
    <w:qFormat/>
    <w:rsid w:val="00842D75"/>
    <w:pPr>
      <w:pBdr>
        <w:bottom w:val="single" w:sz="8" w:space="4" w:color="4F81BD" w:themeColor="accent1"/>
      </w:pBdr>
      <w:spacing w:after="300" w:line="240" w:lineRule="auto"/>
      <w:contextualSpacing/>
    </w:pPr>
    <w:rPr>
      <w:rFonts w:ascii="Calibri" w:eastAsia="Times New Roman" w:hAnsi="Calibri" w:cs="Times New Roman"/>
      <w:color w:val="17365D"/>
      <w:spacing w:val="5"/>
      <w:kern w:val="28"/>
      <w:sz w:val="52"/>
      <w:szCs w:val="52"/>
    </w:rPr>
  </w:style>
  <w:style w:type="character" w:customStyle="1" w:styleId="TitelChar1">
    <w:name w:val="Titel Char1"/>
    <w:basedOn w:val="Standaardalinea-lettertype"/>
    <w:uiPriority w:val="10"/>
    <w:rsid w:val="00842D75"/>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ardalinea-lettertype"/>
    <w:uiPriority w:val="99"/>
    <w:unhideWhenUsed/>
    <w:rsid w:val="00842D75"/>
    <w:rPr>
      <w:color w:val="0000FF" w:themeColor="hyperlink"/>
      <w:u w:val="single"/>
    </w:rPr>
  </w:style>
  <w:style w:type="character" w:styleId="GevolgdeHyperlink">
    <w:name w:val="FollowedHyperlink"/>
    <w:basedOn w:val="Standaardalinea-lettertype"/>
    <w:uiPriority w:val="99"/>
    <w:semiHidden/>
    <w:unhideWhenUsed/>
    <w:rsid w:val="00842D75"/>
    <w:rPr>
      <w:color w:val="800080" w:themeColor="followedHyperlink"/>
      <w:u w:val="single"/>
    </w:rPr>
  </w:style>
  <w:style w:type="table" w:styleId="Tabelraster">
    <w:name w:val="Table Grid"/>
    <w:basedOn w:val="Standaardtabel"/>
    <w:uiPriority w:val="59"/>
    <w:rsid w:val="00842D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qFormat/>
    <w:rsid w:val="00842D75"/>
    <w:pPr>
      <w:numPr>
        <w:ilvl w:val="1"/>
      </w:numPr>
    </w:pPr>
    <w:rPr>
      <w:rFonts w:ascii="Calibri" w:eastAsia="Times New Roman" w:hAnsi="Calibri" w:cs="Times New Roman"/>
      <w:i/>
      <w:iCs/>
      <w:color w:val="4F81BD"/>
      <w:spacing w:val="15"/>
      <w:sz w:val="20"/>
      <w:szCs w:val="20"/>
    </w:rPr>
  </w:style>
  <w:style w:type="character" w:customStyle="1" w:styleId="OndertitelChar1">
    <w:name w:val="Ondertitel Char1"/>
    <w:basedOn w:val="Standaardalinea-lettertype"/>
    <w:uiPriority w:val="11"/>
    <w:rsid w:val="00842D75"/>
    <w:rPr>
      <w:rFonts w:asciiTheme="majorHAnsi" w:eastAsiaTheme="majorEastAsia" w:hAnsiTheme="majorHAnsi" w:cstheme="majorBidi"/>
      <w:i/>
      <w:iCs/>
      <w:color w:val="4F81BD" w:themeColor="accent1"/>
      <w:spacing w:val="15"/>
      <w:sz w:val="24"/>
      <w:szCs w:val="24"/>
    </w:rPr>
  </w:style>
  <w:style w:type="character" w:styleId="Tekstvantijdelijkeaanduiding">
    <w:name w:val="Placeholder Text"/>
    <w:basedOn w:val="Standaardalinea-lettertype"/>
    <w:uiPriority w:val="99"/>
    <w:semiHidden/>
    <w:rsid w:val="00173AF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pPr>
      <w:spacing w:line="240" w:lineRule="exact"/>
    </w:pPr>
    <w:rPr>
      <w:rFonts w:ascii="Verdana" w:hAnsi="Verdana"/>
      <w:color w:val="000000"/>
      <w:sz w:val="18"/>
      <w:szCs w:val="18"/>
    </w:rPr>
  </w:style>
  <w:style w:type="paragraph" w:styleId="Kop1">
    <w:name w:val="heading 1"/>
    <w:basedOn w:val="Standaard"/>
    <w:next w:val="Standaard"/>
    <w:link w:val="Kop1Char"/>
    <w:uiPriority w:val="9"/>
    <w:qFormat/>
    <w:rsid w:val="00842D75"/>
    <w:pPr>
      <w:keepNext/>
      <w:keepLines/>
      <w:spacing w:before="480"/>
      <w:outlineLvl w:val="0"/>
    </w:pPr>
    <w:rPr>
      <w:rFonts w:ascii="Calibri" w:eastAsia="Times New Roman" w:hAnsi="Calibri" w:cs="Times New Roman"/>
      <w:b/>
      <w:bCs/>
      <w:color w:val="345A8A"/>
      <w:sz w:val="32"/>
      <w:szCs w:val="32"/>
    </w:rPr>
  </w:style>
  <w:style w:type="paragraph" w:styleId="Kop2">
    <w:name w:val="heading 2"/>
    <w:basedOn w:val="Standaard"/>
    <w:next w:val="Standaard"/>
    <w:link w:val="Kop2Char"/>
    <w:uiPriority w:val="9"/>
    <w:semiHidden/>
    <w:unhideWhenUsed/>
    <w:qFormat/>
    <w:rsid w:val="00842D75"/>
    <w:pPr>
      <w:keepNext/>
      <w:keepLines/>
      <w:spacing w:before="200"/>
      <w:outlineLvl w:val="1"/>
    </w:pPr>
    <w:rPr>
      <w:rFonts w:ascii="Calibri" w:eastAsia="Times New Roman" w:hAnsi="Calibri" w:cs="Times New Roman"/>
      <w:b/>
      <w:bCs/>
      <w:color w:val="4F81BD"/>
      <w:sz w:val="26"/>
      <w:szCs w:val="26"/>
    </w:rPr>
  </w:style>
  <w:style w:type="paragraph" w:styleId="Kop3">
    <w:name w:val="heading 3"/>
    <w:basedOn w:val="Standaard"/>
    <w:next w:val="Standaard"/>
    <w:link w:val="Kop3Char"/>
    <w:uiPriority w:val="9"/>
    <w:semiHidden/>
    <w:unhideWhenUsed/>
    <w:qFormat/>
    <w:rsid w:val="00842D75"/>
    <w:pPr>
      <w:keepNext/>
      <w:keepLines/>
      <w:spacing w:before="200"/>
      <w:outlineLvl w:val="2"/>
    </w:pPr>
    <w:rPr>
      <w:rFonts w:ascii="Calibri" w:eastAsia="Times New Roman" w:hAnsi="Calibri" w:cs="Times New Roman"/>
      <w:b/>
      <w:bCs/>
      <w:color w:val="4F81BD"/>
      <w:sz w:val="22"/>
      <w:szCs w:val="20"/>
    </w:rPr>
  </w:style>
  <w:style w:type="paragraph" w:styleId="Kop4">
    <w:name w:val="heading 4"/>
    <w:basedOn w:val="Standaard"/>
    <w:next w:val="Standaard"/>
    <w:link w:val="Kop4Char"/>
    <w:uiPriority w:val="9"/>
    <w:semiHidden/>
    <w:unhideWhenUsed/>
    <w:qFormat/>
    <w:rsid w:val="00842D75"/>
    <w:pPr>
      <w:keepNext/>
      <w:keepLines/>
      <w:spacing w:before="200"/>
      <w:outlineLvl w:val="3"/>
    </w:pPr>
    <w:rPr>
      <w:rFonts w:ascii="Calibri" w:eastAsia="Times New Roman" w:hAnsi="Calibri" w:cs="Times New Roman"/>
      <w:b/>
      <w:bCs/>
      <w:i/>
      <w:iCs/>
      <w:color w:val="4F81BD"/>
      <w:sz w:val="22"/>
      <w:szCs w:val="20"/>
    </w:rPr>
  </w:style>
  <w:style w:type="paragraph" w:styleId="Kop5">
    <w:name w:val="heading 5"/>
    <w:basedOn w:val="Standaard"/>
    <w:next w:val="Standaard"/>
    <w:link w:val="Kop5Char"/>
    <w:uiPriority w:val="9"/>
    <w:semiHidden/>
    <w:unhideWhenUsed/>
    <w:qFormat/>
    <w:rsid w:val="00842D75"/>
    <w:pPr>
      <w:keepNext/>
      <w:keepLines/>
      <w:spacing w:before="200"/>
      <w:outlineLvl w:val="4"/>
    </w:pPr>
    <w:rPr>
      <w:rFonts w:ascii="Calibri" w:eastAsia="Times New Roman" w:hAnsi="Calibri" w:cs="Times New Roman"/>
      <w:color w:val="243F60"/>
      <w:sz w:val="22"/>
      <w:szCs w:val="20"/>
    </w:rPr>
  </w:style>
  <w:style w:type="paragraph" w:styleId="Kop6">
    <w:name w:val="heading 6"/>
    <w:basedOn w:val="Standaard"/>
    <w:next w:val="Standaard"/>
    <w:link w:val="Kop6Char"/>
    <w:uiPriority w:val="9"/>
    <w:semiHidden/>
    <w:unhideWhenUsed/>
    <w:qFormat/>
    <w:rsid w:val="00842D75"/>
    <w:pPr>
      <w:keepNext/>
      <w:keepLines/>
      <w:spacing w:before="200"/>
      <w:outlineLvl w:val="5"/>
    </w:pPr>
    <w:rPr>
      <w:rFonts w:ascii="Calibri" w:eastAsia="Times New Roman" w:hAnsi="Calibri" w:cs="Times New Roman"/>
      <w:i/>
      <w:iCs/>
      <w:color w:val="243F60"/>
      <w:sz w:val="22"/>
      <w:szCs w:val="20"/>
    </w:rPr>
  </w:style>
  <w:style w:type="paragraph" w:styleId="Kop7">
    <w:name w:val="heading 7"/>
    <w:basedOn w:val="Standaard"/>
    <w:next w:val="Standaard"/>
    <w:link w:val="Kop7Char"/>
    <w:uiPriority w:val="9"/>
    <w:semiHidden/>
    <w:unhideWhenUsed/>
    <w:qFormat/>
    <w:rsid w:val="00842D75"/>
    <w:pPr>
      <w:keepNext/>
      <w:keepLines/>
      <w:spacing w:before="200"/>
      <w:outlineLvl w:val="6"/>
    </w:pPr>
    <w:rPr>
      <w:rFonts w:ascii="Calibri" w:eastAsia="Times New Roman" w:hAnsi="Calibri" w:cs="Times New Roman"/>
      <w:i/>
      <w:iCs/>
      <w:color w:val="404040"/>
      <w:sz w:val="22"/>
      <w:szCs w:val="20"/>
    </w:rPr>
  </w:style>
  <w:style w:type="paragraph" w:styleId="Kop8">
    <w:name w:val="heading 8"/>
    <w:basedOn w:val="Standaard"/>
    <w:next w:val="Standaard"/>
    <w:link w:val="Kop8Char"/>
    <w:uiPriority w:val="9"/>
    <w:semiHidden/>
    <w:unhideWhenUsed/>
    <w:qFormat/>
    <w:rsid w:val="00842D75"/>
    <w:pPr>
      <w:keepNext/>
      <w:keepLines/>
      <w:spacing w:before="200"/>
      <w:outlineLvl w:val="7"/>
    </w:pPr>
    <w:rPr>
      <w:rFonts w:ascii="Calibri" w:eastAsia="Times New Roman" w:hAnsi="Calibri" w:cs="Times New Roman"/>
      <w:color w:val="404040"/>
      <w:sz w:val="20"/>
      <w:szCs w:val="20"/>
    </w:rPr>
  </w:style>
  <w:style w:type="paragraph" w:styleId="Kop9">
    <w:name w:val="heading 9"/>
    <w:basedOn w:val="Standaard"/>
    <w:next w:val="Standaard"/>
    <w:link w:val="Kop9Char"/>
    <w:uiPriority w:val="9"/>
    <w:semiHidden/>
    <w:unhideWhenUsed/>
    <w:qFormat/>
    <w:rsid w:val="00842D75"/>
    <w:pPr>
      <w:keepNext/>
      <w:keepLines/>
      <w:spacing w:before="200"/>
      <w:outlineLvl w:val="8"/>
    </w:pPr>
    <w:rPr>
      <w:rFonts w:ascii="Calibri" w:eastAsia="Times New Roman" w:hAnsi="Calibri"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anhef">
    <w:name w:val="Salutation"/>
    <w:basedOn w:val="Standaard"/>
    <w:next w:val="Standaard"/>
    <w:pPr>
      <w:spacing w:before="260" w:after="240"/>
    </w:pPr>
  </w:style>
  <w:style w:type="paragraph" w:customStyle="1" w:styleId="Groetregel">
    <w:name w:val="Groetregel"/>
    <w:basedOn w:val="Standaard"/>
    <w:next w:val="Standaard"/>
    <w:pPr>
      <w:spacing w:before="240"/>
    </w:pPr>
  </w:style>
  <w:style w:type="paragraph" w:customStyle="1" w:styleId="Huisstijl-Colofon">
    <w:name w:val="Huisstijl - Colofon"/>
    <w:basedOn w:val="Standaard"/>
    <w:next w:val="Standaard"/>
    <w:pPr>
      <w:numPr>
        <w:numId w:val="2"/>
      </w:numPr>
      <w:tabs>
        <w:tab w:val="left" w:pos="0"/>
      </w:tabs>
      <w:spacing w:after="720" w:line="300" w:lineRule="exact"/>
      <w:ind w:left="-1120"/>
    </w:pPr>
    <w:rPr>
      <w:sz w:val="24"/>
      <w:szCs w:val="24"/>
    </w:rPr>
  </w:style>
  <w:style w:type="paragraph" w:customStyle="1" w:styleId="Huisstijl-Inhoud">
    <w:name w:val="Huisstijl - Inhoud"/>
    <w:basedOn w:val="Standaard"/>
    <w:next w:val="Standaard"/>
    <w:pPr>
      <w:spacing w:after="720" w:line="300" w:lineRule="exact"/>
    </w:pPr>
    <w:rPr>
      <w:sz w:val="24"/>
      <w:szCs w:val="24"/>
    </w:rPr>
  </w:style>
  <w:style w:type="paragraph" w:customStyle="1" w:styleId="Huisstijl-Kop1">
    <w:name w:val="Huisstijl - Kop 1"/>
    <w:basedOn w:val="Standaard"/>
    <w:next w:val="Standaard"/>
    <w:pPr>
      <w:numPr>
        <w:numId w:val="1"/>
      </w:numPr>
      <w:tabs>
        <w:tab w:val="left" w:pos="0"/>
      </w:tabs>
      <w:spacing w:after="720" w:line="300" w:lineRule="exact"/>
      <w:ind w:left="-1120"/>
    </w:pPr>
    <w:rPr>
      <w:sz w:val="24"/>
      <w:szCs w:val="24"/>
    </w:rPr>
  </w:style>
  <w:style w:type="paragraph" w:customStyle="1" w:styleId="Huisstijl-Kop2">
    <w:name w:val="Huisstijl - Kop 2"/>
    <w:basedOn w:val="Standaard"/>
    <w:next w:val="Standaard"/>
    <w:pPr>
      <w:numPr>
        <w:ilvl w:val="1"/>
        <w:numId w:val="1"/>
      </w:numPr>
      <w:tabs>
        <w:tab w:val="left" w:pos="0"/>
      </w:tabs>
      <w:spacing w:before="240"/>
      <w:ind w:left="-1120"/>
    </w:pPr>
    <w:rPr>
      <w:b/>
    </w:rPr>
  </w:style>
  <w:style w:type="paragraph" w:customStyle="1" w:styleId="Huisstijl-Kop3">
    <w:name w:val="Huisstijl - Kop 3"/>
    <w:basedOn w:val="Standaard"/>
    <w:next w:val="Standaard"/>
    <w:pPr>
      <w:numPr>
        <w:ilvl w:val="2"/>
        <w:numId w:val="1"/>
      </w:numPr>
      <w:tabs>
        <w:tab w:val="left" w:pos="0"/>
      </w:tabs>
      <w:spacing w:before="240"/>
      <w:ind w:left="-1120"/>
    </w:pPr>
    <w:rPr>
      <w:i/>
    </w:rPr>
  </w:style>
  <w:style w:type="paragraph" w:customStyle="1" w:styleId="Huisstijl-Kop4">
    <w:name w:val="Huisstijl - Kop 4"/>
    <w:basedOn w:val="Standaard"/>
    <w:next w:val="Standaard"/>
    <w:pPr>
      <w:numPr>
        <w:ilvl w:val="3"/>
        <w:numId w:val="1"/>
      </w:numPr>
      <w:tabs>
        <w:tab w:val="left" w:pos="0"/>
      </w:tabs>
      <w:spacing w:before="240"/>
      <w:ind w:left="-1120"/>
    </w:pPr>
  </w:style>
  <w:style w:type="paragraph" w:customStyle="1" w:styleId="Huisstijlnummeringmetnummer">
    <w:name w:val="Huisstijl nummering met nummer"/>
    <w:basedOn w:val="Standaard"/>
    <w:next w:val="Standaard"/>
    <w:pPr>
      <w:tabs>
        <w:tab w:val="left" w:pos="0"/>
      </w:tabs>
    </w:pPr>
  </w:style>
  <w:style w:type="paragraph" w:customStyle="1" w:styleId="Huisstijlopsommingcolofon">
    <w:name w:val="Huisstijl opsomming colofon"/>
    <w:basedOn w:val="Standaard"/>
    <w:next w:val="Standaard"/>
  </w:style>
  <w:style w:type="paragraph" w:styleId="Inhopg1">
    <w:name w:val="toc 1"/>
    <w:basedOn w:val="Standaard"/>
    <w:next w:val="Standaard"/>
    <w:uiPriority w:val="39"/>
    <w:pPr>
      <w:tabs>
        <w:tab w:val="left" w:pos="0"/>
      </w:tabs>
      <w:spacing w:before="240"/>
      <w:ind w:left="-1120"/>
    </w:pPr>
    <w:rPr>
      <w:b/>
    </w:rPr>
  </w:style>
  <w:style w:type="paragraph" w:styleId="Inhopg2">
    <w:name w:val="toc 2"/>
    <w:basedOn w:val="Inhopg1"/>
    <w:next w:val="Standaard"/>
    <w:uiPriority w:val="39"/>
    <w:pPr>
      <w:spacing w:before="0"/>
    </w:pPr>
    <w:rPr>
      <w:b w:val="0"/>
    </w:rPr>
  </w:style>
  <w:style w:type="paragraph" w:styleId="Inhopg3">
    <w:name w:val="toc 3"/>
    <w:basedOn w:val="Inhopg2"/>
    <w:next w:val="Standaard"/>
    <w:uiPriority w:val="39"/>
  </w:style>
  <w:style w:type="paragraph" w:styleId="Inhopg4">
    <w:name w:val="toc 4"/>
    <w:basedOn w:val="Inhopg3"/>
    <w:next w:val="Standaard"/>
    <w:uiPriority w:val="39"/>
  </w:style>
  <w:style w:type="paragraph" w:styleId="Inhopg5">
    <w:name w:val="toc 5"/>
    <w:basedOn w:val="Inhopg4"/>
    <w:next w:val="Standaard"/>
    <w:uiPriority w:val="39"/>
  </w:style>
  <w:style w:type="paragraph" w:styleId="Inhopg6">
    <w:name w:val="toc 6"/>
    <w:basedOn w:val="Inhopg5"/>
    <w:next w:val="Standaard"/>
  </w:style>
  <w:style w:type="paragraph" w:styleId="Inhopg7">
    <w:name w:val="toc 7"/>
    <w:basedOn w:val="Inhopg6"/>
    <w:next w:val="Standaard"/>
  </w:style>
  <w:style w:type="paragraph" w:styleId="Inhopg8">
    <w:name w:val="toc 8"/>
    <w:basedOn w:val="Inhopg7"/>
    <w:next w:val="Standaard"/>
  </w:style>
  <w:style w:type="paragraph" w:styleId="Inhopg9">
    <w:name w:val="toc 9"/>
    <w:basedOn w:val="Inhopg8"/>
    <w:next w:val="Standaard"/>
  </w:style>
  <w:style w:type="paragraph" w:customStyle="1" w:styleId="Lijstniveau1">
    <w:name w:val="Lijst niveau 1"/>
    <w:basedOn w:val="Standaard"/>
    <w:pPr>
      <w:numPr>
        <w:numId w:val="3"/>
      </w:numPr>
    </w:pPr>
  </w:style>
  <w:style w:type="paragraph" w:customStyle="1" w:styleId="Lijstniveau2">
    <w:name w:val="Lijst niveau 2"/>
    <w:basedOn w:val="Standaard"/>
    <w:pPr>
      <w:numPr>
        <w:ilvl w:val="1"/>
        <w:numId w:val="3"/>
      </w:numPr>
    </w:pPr>
  </w:style>
  <w:style w:type="paragraph" w:customStyle="1" w:styleId="Lijstniveau3">
    <w:name w:val="Lijst niveau 3"/>
    <w:basedOn w:val="Standaard"/>
    <w:pPr>
      <w:numPr>
        <w:ilvl w:val="2"/>
        <w:numId w:val="3"/>
      </w:numPr>
    </w:pPr>
  </w:style>
  <w:style w:type="paragraph" w:customStyle="1" w:styleId="MinuutKoptabel">
    <w:name w:val="Minuut_Kop_tabel"/>
    <w:basedOn w:val="Standaard"/>
    <w:next w:val="Standaard"/>
    <w:rPr>
      <w:b/>
      <w:caps/>
      <w:sz w:val="13"/>
      <w:szCs w:val="13"/>
    </w:rPr>
  </w:style>
  <w:style w:type="paragraph" w:customStyle="1" w:styleId="RapportKoptekst">
    <w:name w:val="Rapport Koptekst"/>
    <w:basedOn w:val="Standaard"/>
    <w:next w:val="Standaard"/>
    <w:pPr>
      <w:spacing w:line="180" w:lineRule="exact"/>
    </w:pPr>
    <w:rPr>
      <w:caps/>
      <w:sz w:val="13"/>
      <w:szCs w:val="13"/>
    </w:rPr>
  </w:style>
  <w:style w:type="paragraph" w:customStyle="1" w:styleId="RapportTitel">
    <w:name w:val="Rapport Titel"/>
    <w:basedOn w:val="Standaard"/>
    <w:next w:val="Standaard"/>
    <w:pPr>
      <w:spacing w:before="60" w:after="320"/>
    </w:pPr>
    <w:rPr>
      <w:b/>
      <w:sz w:val="24"/>
      <w:szCs w:val="24"/>
    </w:rPr>
  </w:style>
  <w:style w:type="paragraph" w:customStyle="1" w:styleId="referentiegegetenscursiefverdana65">
    <w:name w:val="referentiegegetens cursief verdana 6;5"/>
    <w:basedOn w:val="Standaard"/>
    <w:next w:val="Standaard"/>
    <w:rPr>
      <w:i/>
      <w:sz w:val="13"/>
      <w:szCs w:val="13"/>
    </w:rPr>
  </w:style>
  <w:style w:type="paragraph" w:customStyle="1" w:styleId="ReferentiegegevensVerdana65">
    <w:name w:val="Referentiegegevens Verdana 6;5"/>
    <w:basedOn w:val="Standaard"/>
    <w:next w:val="Standaard"/>
    <w:pPr>
      <w:spacing w:line="180" w:lineRule="exact"/>
    </w:pPr>
    <w:rPr>
      <w:sz w:val="13"/>
      <w:szCs w:val="13"/>
    </w:rPr>
  </w:style>
  <w:style w:type="paragraph" w:customStyle="1" w:styleId="Referentiegegevensvet65">
    <w:name w:val="Referentiegegevens vet 6;5"/>
    <w:basedOn w:val="Standaard"/>
    <w:next w:val="Standaard"/>
    <w:pPr>
      <w:spacing w:line="180" w:lineRule="exact"/>
    </w:pPr>
    <w:rPr>
      <w:b/>
      <w:sz w:val="13"/>
      <w:szCs w:val="13"/>
    </w:rPr>
  </w:style>
  <w:style w:type="paragraph" w:customStyle="1" w:styleId="SpeechV12v23ra16Bold">
    <w:name w:val="Speech V12 v23 ra16 Bold"/>
    <w:basedOn w:val="Standaard"/>
    <w:next w:val="Standaard"/>
    <w:pPr>
      <w:spacing w:before="460" w:line="320" w:lineRule="exact"/>
    </w:pPr>
    <w:rPr>
      <w:b/>
      <w:sz w:val="24"/>
      <w:szCs w:val="24"/>
    </w:rPr>
  </w:style>
  <w:style w:type="paragraph" w:customStyle="1" w:styleId="StandaardV9Italic">
    <w:name w:val="Standaard V9 Italic"/>
    <w:basedOn w:val="Standaard"/>
    <w:next w:val="Standaard"/>
    <w:rPr>
      <w:i/>
    </w:rPr>
  </w:style>
  <w:style w:type="paragraph" w:customStyle="1" w:styleId="StandaardVet">
    <w:name w:val="Standaard Vet"/>
    <w:basedOn w:val="Standaard"/>
    <w:next w:val="Standaard"/>
    <w:rPr>
      <w:b/>
    </w:rPr>
  </w:style>
  <w:style w:type="paragraph" w:customStyle="1" w:styleId="Standaardlijst">
    <w:name w:val="Standaardlijst"/>
  </w:style>
  <w:style w:type="table" w:customStyle="1" w:styleId="Tabelmetrand">
    <w:name w:val="Tabel met rand"/>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auto"/>
    </w:tcPr>
  </w:style>
  <w:style w:type="paragraph" w:customStyle="1" w:styleId="Verdanav9r12">
    <w:name w:val="Verdana v9 r12"/>
    <w:basedOn w:val="Standaard"/>
    <w:next w:val="Standaard"/>
    <w:pPr>
      <w:spacing w:before="180"/>
    </w:pPr>
  </w:style>
  <w:style w:type="paragraph" w:customStyle="1" w:styleId="Vertrouwelijkheidsniveau">
    <w:name w:val="Vertrouwelijkheidsniveau"/>
    <w:basedOn w:val="Standaard"/>
    <w:next w:val="Standaard"/>
    <w:pPr>
      <w:spacing w:line="180" w:lineRule="exact"/>
    </w:pPr>
    <w:rPr>
      <w:b/>
      <w:caps/>
      <w:sz w:val="13"/>
      <w:szCs w:val="13"/>
    </w:rPr>
  </w:style>
  <w:style w:type="paragraph" w:customStyle="1" w:styleId="WitregelW1">
    <w:name w:val="Witregel W1"/>
    <w:next w:val="Standaard"/>
    <w:pPr>
      <w:spacing w:line="90" w:lineRule="exact"/>
    </w:pPr>
    <w:rPr>
      <w:rFonts w:ascii="Verdana" w:hAnsi="Verdana"/>
      <w:color w:val="000000"/>
      <w:sz w:val="9"/>
      <w:szCs w:val="9"/>
    </w:rPr>
  </w:style>
  <w:style w:type="paragraph" w:customStyle="1" w:styleId="WitregelW1bodytekst">
    <w:name w:val="Witregel W1 (bodytekst)"/>
    <w:next w:val="Standaard"/>
    <w:pPr>
      <w:spacing w:line="240" w:lineRule="exact"/>
    </w:pPr>
    <w:rPr>
      <w:rFonts w:ascii="Verdana" w:hAnsi="Verdana"/>
      <w:color w:val="000000"/>
      <w:sz w:val="18"/>
      <w:szCs w:val="18"/>
    </w:rPr>
  </w:style>
  <w:style w:type="paragraph" w:customStyle="1" w:styleId="WitregelW2">
    <w:name w:val="Witregel W2"/>
    <w:next w:val="Standaard"/>
    <w:pPr>
      <w:spacing w:line="270" w:lineRule="exact"/>
    </w:pPr>
    <w:rPr>
      <w:rFonts w:ascii="Verdana" w:hAnsi="Verdana"/>
      <w:color w:val="000000"/>
      <w:sz w:val="27"/>
      <w:szCs w:val="27"/>
    </w:rPr>
  </w:style>
  <w:style w:type="paragraph" w:styleId="Ballontekst">
    <w:name w:val="Balloon Text"/>
    <w:basedOn w:val="Standaard"/>
    <w:link w:val="BallontekstChar"/>
    <w:uiPriority w:val="99"/>
    <w:semiHidden/>
    <w:unhideWhenUsed/>
    <w:rsid w:val="00842D7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2D75"/>
    <w:rPr>
      <w:rFonts w:ascii="Tahoma" w:hAnsi="Tahoma" w:cs="Tahoma"/>
      <w:color w:val="000000"/>
      <w:sz w:val="16"/>
      <w:szCs w:val="16"/>
    </w:rPr>
  </w:style>
  <w:style w:type="paragraph" w:styleId="Koptekst">
    <w:name w:val="header"/>
    <w:basedOn w:val="Standaard"/>
    <w:link w:val="KoptekstChar"/>
    <w:unhideWhenUsed/>
    <w:rsid w:val="00842D7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42D75"/>
    <w:rPr>
      <w:rFonts w:ascii="Verdana" w:hAnsi="Verdana"/>
      <w:color w:val="000000"/>
      <w:sz w:val="18"/>
      <w:szCs w:val="18"/>
    </w:rPr>
  </w:style>
  <w:style w:type="paragraph" w:styleId="Voettekst">
    <w:name w:val="footer"/>
    <w:basedOn w:val="Standaard"/>
    <w:link w:val="VoettekstChar"/>
    <w:uiPriority w:val="99"/>
    <w:unhideWhenUsed/>
    <w:rsid w:val="00842D7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42D75"/>
    <w:rPr>
      <w:rFonts w:ascii="Verdana" w:hAnsi="Verdana"/>
      <w:color w:val="000000"/>
      <w:sz w:val="18"/>
      <w:szCs w:val="18"/>
    </w:rPr>
  </w:style>
  <w:style w:type="paragraph" w:customStyle="1" w:styleId="Kop11">
    <w:name w:val="Kop 11"/>
    <w:basedOn w:val="Standaard"/>
    <w:next w:val="Standaard"/>
    <w:qFormat/>
    <w:rsid w:val="00842D75"/>
    <w:pPr>
      <w:keepNext/>
      <w:keepLines/>
      <w:numPr>
        <w:numId w:val="5"/>
      </w:numPr>
      <w:autoSpaceDN/>
      <w:spacing w:before="480" w:line="240" w:lineRule="auto"/>
      <w:ind w:left="360" w:hanging="360"/>
      <w:textAlignment w:val="auto"/>
      <w:outlineLvl w:val="0"/>
    </w:pPr>
    <w:rPr>
      <w:rFonts w:ascii="Calibri" w:eastAsia="Times New Roman" w:hAnsi="Calibri" w:cs="Times New Roman"/>
      <w:b/>
      <w:bCs/>
      <w:color w:val="345A8A"/>
      <w:sz w:val="32"/>
      <w:szCs w:val="32"/>
      <w:lang w:eastAsia="en-US"/>
    </w:rPr>
  </w:style>
  <w:style w:type="paragraph" w:customStyle="1" w:styleId="Kop21">
    <w:name w:val="Kop 21"/>
    <w:basedOn w:val="Standaard"/>
    <w:next w:val="Standaard"/>
    <w:unhideWhenUsed/>
    <w:qFormat/>
    <w:rsid w:val="00842D75"/>
    <w:pPr>
      <w:keepNext/>
      <w:keepLines/>
      <w:numPr>
        <w:ilvl w:val="1"/>
        <w:numId w:val="5"/>
      </w:numPr>
      <w:autoSpaceDN/>
      <w:spacing w:before="200" w:line="240" w:lineRule="auto"/>
      <w:ind w:left="792" w:hanging="432"/>
      <w:textAlignment w:val="auto"/>
      <w:outlineLvl w:val="1"/>
    </w:pPr>
    <w:rPr>
      <w:rFonts w:ascii="Calibri" w:eastAsia="Times New Roman" w:hAnsi="Calibri" w:cs="Times New Roman"/>
      <w:b/>
      <w:bCs/>
      <w:color w:val="4F81BD"/>
      <w:sz w:val="26"/>
      <w:szCs w:val="26"/>
      <w:lang w:eastAsia="en-US"/>
    </w:rPr>
  </w:style>
  <w:style w:type="paragraph" w:customStyle="1" w:styleId="Kop31">
    <w:name w:val="Kop 31"/>
    <w:basedOn w:val="Standaard"/>
    <w:next w:val="Standaard"/>
    <w:unhideWhenUsed/>
    <w:qFormat/>
    <w:rsid w:val="00842D75"/>
    <w:pPr>
      <w:keepNext/>
      <w:keepLines/>
      <w:numPr>
        <w:ilvl w:val="2"/>
        <w:numId w:val="5"/>
      </w:numPr>
      <w:autoSpaceDN/>
      <w:spacing w:before="200" w:line="240" w:lineRule="auto"/>
      <w:ind w:left="1224" w:hanging="504"/>
      <w:textAlignment w:val="auto"/>
      <w:outlineLvl w:val="2"/>
    </w:pPr>
    <w:rPr>
      <w:rFonts w:ascii="Calibri" w:eastAsia="Times New Roman" w:hAnsi="Calibri" w:cs="Times New Roman"/>
      <w:b/>
      <w:bCs/>
      <w:color w:val="4F81BD"/>
      <w:sz w:val="22"/>
      <w:szCs w:val="24"/>
      <w:lang w:eastAsia="en-US"/>
    </w:rPr>
  </w:style>
  <w:style w:type="paragraph" w:customStyle="1" w:styleId="Kop41">
    <w:name w:val="Kop 41"/>
    <w:basedOn w:val="Standaard"/>
    <w:next w:val="Standaard"/>
    <w:uiPriority w:val="9"/>
    <w:unhideWhenUsed/>
    <w:qFormat/>
    <w:rsid w:val="00842D75"/>
    <w:pPr>
      <w:keepNext/>
      <w:keepLines/>
      <w:numPr>
        <w:ilvl w:val="3"/>
        <w:numId w:val="5"/>
      </w:numPr>
      <w:autoSpaceDN/>
      <w:spacing w:before="200" w:line="240" w:lineRule="auto"/>
      <w:ind w:left="864" w:hanging="648"/>
      <w:textAlignment w:val="auto"/>
      <w:outlineLvl w:val="3"/>
    </w:pPr>
    <w:rPr>
      <w:rFonts w:ascii="Calibri" w:eastAsia="Times New Roman" w:hAnsi="Calibri" w:cs="Times New Roman"/>
      <w:b/>
      <w:bCs/>
      <w:i/>
      <w:iCs/>
      <w:color w:val="4F81BD"/>
      <w:sz w:val="22"/>
      <w:szCs w:val="24"/>
      <w:lang w:eastAsia="en-US"/>
    </w:rPr>
  </w:style>
  <w:style w:type="paragraph" w:customStyle="1" w:styleId="Kop51">
    <w:name w:val="Kop 51"/>
    <w:basedOn w:val="Standaard"/>
    <w:next w:val="Standaard"/>
    <w:uiPriority w:val="9"/>
    <w:unhideWhenUsed/>
    <w:qFormat/>
    <w:rsid w:val="00842D75"/>
    <w:pPr>
      <w:keepNext/>
      <w:keepLines/>
      <w:numPr>
        <w:ilvl w:val="4"/>
        <w:numId w:val="5"/>
      </w:numPr>
      <w:autoSpaceDN/>
      <w:spacing w:before="200" w:line="240" w:lineRule="auto"/>
      <w:ind w:left="2232" w:hanging="792"/>
      <w:textAlignment w:val="auto"/>
      <w:outlineLvl w:val="4"/>
    </w:pPr>
    <w:rPr>
      <w:rFonts w:ascii="Calibri" w:eastAsia="Times New Roman" w:hAnsi="Calibri" w:cs="Times New Roman"/>
      <w:color w:val="243F60"/>
      <w:sz w:val="22"/>
      <w:szCs w:val="24"/>
      <w:lang w:eastAsia="en-US"/>
    </w:rPr>
  </w:style>
  <w:style w:type="paragraph" w:customStyle="1" w:styleId="Kop61">
    <w:name w:val="Kop 61"/>
    <w:basedOn w:val="Standaard"/>
    <w:next w:val="Standaard"/>
    <w:uiPriority w:val="9"/>
    <w:unhideWhenUsed/>
    <w:qFormat/>
    <w:rsid w:val="00842D75"/>
    <w:pPr>
      <w:keepNext/>
      <w:keepLines/>
      <w:numPr>
        <w:ilvl w:val="5"/>
        <w:numId w:val="5"/>
      </w:numPr>
      <w:autoSpaceDN/>
      <w:spacing w:before="200" w:line="240" w:lineRule="auto"/>
      <w:ind w:left="2736" w:hanging="936"/>
      <w:textAlignment w:val="auto"/>
      <w:outlineLvl w:val="5"/>
    </w:pPr>
    <w:rPr>
      <w:rFonts w:ascii="Calibri" w:eastAsia="Times New Roman" w:hAnsi="Calibri" w:cs="Times New Roman"/>
      <w:i/>
      <w:iCs/>
      <w:color w:val="243F60"/>
      <w:sz w:val="22"/>
      <w:szCs w:val="24"/>
      <w:lang w:eastAsia="en-US"/>
    </w:rPr>
  </w:style>
  <w:style w:type="paragraph" w:customStyle="1" w:styleId="Kop71">
    <w:name w:val="Kop 71"/>
    <w:basedOn w:val="Standaard"/>
    <w:next w:val="Standaard"/>
    <w:uiPriority w:val="9"/>
    <w:unhideWhenUsed/>
    <w:qFormat/>
    <w:rsid w:val="00842D75"/>
    <w:pPr>
      <w:keepNext/>
      <w:keepLines/>
      <w:numPr>
        <w:ilvl w:val="6"/>
        <w:numId w:val="5"/>
      </w:numPr>
      <w:autoSpaceDN/>
      <w:spacing w:before="200" w:line="240" w:lineRule="auto"/>
      <w:ind w:left="3240" w:hanging="1080"/>
      <w:textAlignment w:val="auto"/>
      <w:outlineLvl w:val="6"/>
    </w:pPr>
    <w:rPr>
      <w:rFonts w:ascii="Calibri" w:eastAsia="Times New Roman" w:hAnsi="Calibri" w:cs="Times New Roman"/>
      <w:i/>
      <w:iCs/>
      <w:color w:val="404040"/>
      <w:sz w:val="22"/>
      <w:szCs w:val="24"/>
      <w:lang w:eastAsia="en-US"/>
    </w:rPr>
  </w:style>
  <w:style w:type="paragraph" w:customStyle="1" w:styleId="Kop81">
    <w:name w:val="Kop 81"/>
    <w:basedOn w:val="Standaard"/>
    <w:next w:val="Standaard"/>
    <w:uiPriority w:val="9"/>
    <w:unhideWhenUsed/>
    <w:qFormat/>
    <w:rsid w:val="00842D75"/>
    <w:pPr>
      <w:keepNext/>
      <w:keepLines/>
      <w:numPr>
        <w:ilvl w:val="7"/>
        <w:numId w:val="5"/>
      </w:numPr>
      <w:autoSpaceDN/>
      <w:spacing w:before="200" w:line="240" w:lineRule="auto"/>
      <w:ind w:left="3744" w:hanging="1224"/>
      <w:textAlignment w:val="auto"/>
      <w:outlineLvl w:val="7"/>
    </w:pPr>
    <w:rPr>
      <w:rFonts w:ascii="Calibri" w:eastAsia="Times New Roman" w:hAnsi="Calibri" w:cs="Times New Roman"/>
      <w:color w:val="404040"/>
      <w:sz w:val="20"/>
      <w:szCs w:val="20"/>
      <w:lang w:eastAsia="en-US"/>
    </w:rPr>
  </w:style>
  <w:style w:type="paragraph" w:customStyle="1" w:styleId="Kop91">
    <w:name w:val="Kop 91"/>
    <w:basedOn w:val="Standaard"/>
    <w:next w:val="Standaard"/>
    <w:unhideWhenUsed/>
    <w:qFormat/>
    <w:rsid w:val="00842D75"/>
    <w:pPr>
      <w:keepNext/>
      <w:keepLines/>
      <w:numPr>
        <w:ilvl w:val="8"/>
        <w:numId w:val="5"/>
      </w:numPr>
      <w:autoSpaceDN/>
      <w:spacing w:before="200" w:line="240" w:lineRule="auto"/>
      <w:ind w:left="4320" w:hanging="1440"/>
      <w:textAlignment w:val="auto"/>
      <w:outlineLvl w:val="8"/>
    </w:pPr>
    <w:rPr>
      <w:rFonts w:ascii="Calibri" w:eastAsia="Times New Roman" w:hAnsi="Calibri" w:cs="Times New Roman"/>
      <w:i/>
      <w:iCs/>
      <w:color w:val="404040"/>
      <w:sz w:val="20"/>
      <w:szCs w:val="20"/>
      <w:lang w:eastAsia="en-US"/>
    </w:rPr>
  </w:style>
  <w:style w:type="numbering" w:customStyle="1" w:styleId="Geenlijst1">
    <w:name w:val="Geen lijst1"/>
    <w:next w:val="Geenlijst"/>
    <w:uiPriority w:val="99"/>
    <w:semiHidden/>
    <w:unhideWhenUsed/>
    <w:rsid w:val="00842D75"/>
  </w:style>
  <w:style w:type="paragraph" w:styleId="Lijstalinea">
    <w:name w:val="List Paragraph"/>
    <w:basedOn w:val="Standaard"/>
    <w:link w:val="LijstalineaChar"/>
    <w:uiPriority w:val="34"/>
    <w:qFormat/>
    <w:rsid w:val="00842D75"/>
    <w:pPr>
      <w:autoSpaceDN/>
      <w:spacing w:line="240" w:lineRule="auto"/>
      <w:ind w:left="720"/>
      <w:contextualSpacing/>
      <w:textAlignment w:val="auto"/>
    </w:pPr>
    <w:rPr>
      <w:rFonts w:eastAsia="Times New Roman" w:cs="Times New Roman"/>
      <w:color w:val="auto"/>
      <w:sz w:val="22"/>
      <w:szCs w:val="24"/>
      <w:lang w:eastAsia="en-US"/>
    </w:rPr>
  </w:style>
  <w:style w:type="character" w:styleId="Verwijzingopmerking">
    <w:name w:val="annotation reference"/>
    <w:basedOn w:val="Standaardalinea-lettertype"/>
    <w:unhideWhenUsed/>
    <w:rsid w:val="00842D75"/>
    <w:rPr>
      <w:sz w:val="18"/>
      <w:szCs w:val="18"/>
    </w:rPr>
  </w:style>
  <w:style w:type="paragraph" w:styleId="Tekstopmerking">
    <w:name w:val="annotation text"/>
    <w:basedOn w:val="Standaard"/>
    <w:link w:val="TekstopmerkingChar"/>
    <w:unhideWhenUsed/>
    <w:rsid w:val="00842D75"/>
    <w:pPr>
      <w:autoSpaceDN/>
      <w:spacing w:line="240" w:lineRule="auto"/>
      <w:textAlignment w:val="auto"/>
    </w:pPr>
    <w:rPr>
      <w:rFonts w:eastAsia="Times New Roman" w:cs="Times New Roman"/>
      <w:color w:val="auto"/>
      <w:sz w:val="24"/>
      <w:szCs w:val="24"/>
      <w:lang w:eastAsia="en-US"/>
    </w:rPr>
  </w:style>
  <w:style w:type="character" w:customStyle="1" w:styleId="TekstopmerkingChar">
    <w:name w:val="Tekst opmerking Char"/>
    <w:basedOn w:val="Standaardalinea-lettertype"/>
    <w:link w:val="Tekstopmerking"/>
    <w:rsid w:val="00842D75"/>
    <w:rPr>
      <w:rFonts w:ascii="Verdana" w:eastAsia="Times New Roman" w:hAnsi="Verdana" w:cs="Times New Roman"/>
      <w:sz w:val="24"/>
      <w:szCs w:val="24"/>
      <w:lang w:eastAsia="en-US"/>
    </w:rPr>
  </w:style>
  <w:style w:type="paragraph" w:styleId="Onderwerpvanopmerking">
    <w:name w:val="annotation subject"/>
    <w:basedOn w:val="Tekstopmerking"/>
    <w:next w:val="Tekstopmerking"/>
    <w:link w:val="OnderwerpvanopmerkingChar"/>
    <w:uiPriority w:val="99"/>
    <w:semiHidden/>
    <w:unhideWhenUsed/>
    <w:rsid w:val="00842D75"/>
    <w:rPr>
      <w:b/>
      <w:bCs/>
      <w:sz w:val="20"/>
      <w:szCs w:val="20"/>
    </w:rPr>
  </w:style>
  <w:style w:type="character" w:customStyle="1" w:styleId="OnderwerpvanopmerkingChar">
    <w:name w:val="Onderwerp van opmerking Char"/>
    <w:basedOn w:val="TekstopmerkingChar"/>
    <w:link w:val="Onderwerpvanopmerking"/>
    <w:uiPriority w:val="99"/>
    <w:semiHidden/>
    <w:rsid w:val="00842D75"/>
    <w:rPr>
      <w:rFonts w:ascii="Verdana" w:eastAsia="Times New Roman" w:hAnsi="Verdana" w:cs="Times New Roman"/>
      <w:b/>
      <w:bCs/>
      <w:sz w:val="24"/>
      <w:szCs w:val="24"/>
      <w:lang w:eastAsia="en-US"/>
    </w:rPr>
  </w:style>
  <w:style w:type="character" w:customStyle="1" w:styleId="Kop1Char">
    <w:name w:val="Kop 1 Char"/>
    <w:basedOn w:val="Standaardalinea-lettertype"/>
    <w:link w:val="Kop1"/>
    <w:uiPriority w:val="9"/>
    <w:rsid w:val="00842D75"/>
    <w:rPr>
      <w:rFonts w:ascii="Calibri" w:eastAsia="Times New Roman" w:hAnsi="Calibri" w:cs="Times New Roman"/>
      <w:b/>
      <w:bCs/>
      <w:color w:val="345A8A"/>
      <w:sz w:val="32"/>
      <w:szCs w:val="32"/>
    </w:rPr>
  </w:style>
  <w:style w:type="character" w:customStyle="1" w:styleId="Kop2Char">
    <w:name w:val="Kop 2 Char"/>
    <w:basedOn w:val="Standaardalinea-lettertype"/>
    <w:link w:val="Kop2"/>
    <w:uiPriority w:val="9"/>
    <w:rsid w:val="00842D75"/>
    <w:rPr>
      <w:rFonts w:ascii="Calibri" w:eastAsia="Times New Roman" w:hAnsi="Calibri" w:cs="Times New Roman"/>
      <w:b/>
      <w:bCs/>
      <w:color w:val="4F81BD"/>
      <w:sz w:val="26"/>
      <w:szCs w:val="26"/>
    </w:rPr>
  </w:style>
  <w:style w:type="character" w:customStyle="1" w:styleId="Kop3Char">
    <w:name w:val="Kop 3 Char"/>
    <w:basedOn w:val="Standaardalinea-lettertype"/>
    <w:link w:val="Kop3"/>
    <w:uiPriority w:val="9"/>
    <w:rsid w:val="00842D75"/>
    <w:rPr>
      <w:rFonts w:ascii="Calibri" w:eastAsia="Times New Roman" w:hAnsi="Calibri" w:cs="Times New Roman"/>
      <w:b/>
      <w:bCs/>
      <w:color w:val="4F81BD"/>
      <w:sz w:val="22"/>
    </w:rPr>
  </w:style>
  <w:style w:type="character" w:customStyle="1" w:styleId="Kop4Char">
    <w:name w:val="Kop 4 Char"/>
    <w:basedOn w:val="Standaardalinea-lettertype"/>
    <w:link w:val="Kop4"/>
    <w:uiPriority w:val="9"/>
    <w:rsid w:val="00842D75"/>
    <w:rPr>
      <w:rFonts w:ascii="Calibri" w:eastAsia="Times New Roman" w:hAnsi="Calibri" w:cs="Times New Roman"/>
      <w:b/>
      <w:bCs/>
      <w:i/>
      <w:iCs/>
      <w:color w:val="4F81BD"/>
      <w:sz w:val="22"/>
    </w:rPr>
  </w:style>
  <w:style w:type="character" w:customStyle="1" w:styleId="Kop5Char">
    <w:name w:val="Kop 5 Char"/>
    <w:basedOn w:val="Standaardalinea-lettertype"/>
    <w:link w:val="Kop5"/>
    <w:uiPriority w:val="9"/>
    <w:rsid w:val="00842D75"/>
    <w:rPr>
      <w:rFonts w:ascii="Calibri" w:eastAsia="Times New Roman" w:hAnsi="Calibri" w:cs="Times New Roman"/>
      <w:color w:val="243F60"/>
      <w:sz w:val="22"/>
    </w:rPr>
  </w:style>
  <w:style w:type="character" w:customStyle="1" w:styleId="Kop6Char">
    <w:name w:val="Kop 6 Char"/>
    <w:basedOn w:val="Standaardalinea-lettertype"/>
    <w:link w:val="Kop6"/>
    <w:uiPriority w:val="9"/>
    <w:semiHidden/>
    <w:rsid w:val="00842D75"/>
    <w:rPr>
      <w:rFonts w:ascii="Calibri" w:eastAsia="Times New Roman" w:hAnsi="Calibri" w:cs="Times New Roman"/>
      <w:i/>
      <w:iCs/>
      <w:color w:val="243F60"/>
      <w:sz w:val="22"/>
    </w:rPr>
  </w:style>
  <w:style w:type="character" w:customStyle="1" w:styleId="Kop7Char">
    <w:name w:val="Kop 7 Char"/>
    <w:basedOn w:val="Standaardalinea-lettertype"/>
    <w:link w:val="Kop7"/>
    <w:uiPriority w:val="9"/>
    <w:semiHidden/>
    <w:rsid w:val="00842D75"/>
    <w:rPr>
      <w:rFonts w:ascii="Calibri" w:eastAsia="Times New Roman" w:hAnsi="Calibri" w:cs="Times New Roman"/>
      <w:i/>
      <w:iCs/>
      <w:color w:val="404040"/>
      <w:sz w:val="22"/>
    </w:rPr>
  </w:style>
  <w:style w:type="character" w:customStyle="1" w:styleId="Kop8Char">
    <w:name w:val="Kop 8 Char"/>
    <w:basedOn w:val="Standaardalinea-lettertype"/>
    <w:link w:val="Kop8"/>
    <w:uiPriority w:val="9"/>
    <w:semiHidden/>
    <w:rsid w:val="00842D75"/>
    <w:rPr>
      <w:rFonts w:ascii="Calibri" w:eastAsia="Times New Roman" w:hAnsi="Calibri" w:cs="Times New Roman"/>
      <w:color w:val="404040"/>
      <w:sz w:val="20"/>
      <w:szCs w:val="20"/>
    </w:rPr>
  </w:style>
  <w:style w:type="character" w:customStyle="1" w:styleId="Kop9Char">
    <w:name w:val="Kop 9 Char"/>
    <w:basedOn w:val="Standaardalinea-lettertype"/>
    <w:link w:val="Kop9"/>
    <w:uiPriority w:val="9"/>
    <w:semiHidden/>
    <w:rsid w:val="00842D75"/>
    <w:rPr>
      <w:rFonts w:ascii="Calibri" w:eastAsia="Times New Roman" w:hAnsi="Calibri" w:cs="Times New Roman"/>
      <w:i/>
      <w:iCs/>
      <w:color w:val="404040"/>
      <w:sz w:val="20"/>
      <w:szCs w:val="20"/>
    </w:rPr>
  </w:style>
  <w:style w:type="paragraph" w:customStyle="1" w:styleId="Titel1">
    <w:name w:val="Titel1"/>
    <w:basedOn w:val="Standaard"/>
    <w:next w:val="Standaard"/>
    <w:uiPriority w:val="10"/>
    <w:qFormat/>
    <w:rsid w:val="00842D75"/>
    <w:pPr>
      <w:pBdr>
        <w:bottom w:val="single" w:sz="8" w:space="4" w:color="4F81BD"/>
      </w:pBdr>
      <w:autoSpaceDN/>
      <w:spacing w:after="300" w:line="240" w:lineRule="auto"/>
      <w:contextualSpacing/>
      <w:textAlignment w:val="auto"/>
    </w:pPr>
    <w:rPr>
      <w:rFonts w:ascii="Calibri" w:eastAsia="Times New Roman" w:hAnsi="Calibri" w:cs="Times New Roman"/>
      <w:color w:val="17365D"/>
      <w:spacing w:val="5"/>
      <w:kern w:val="28"/>
      <w:sz w:val="52"/>
      <w:szCs w:val="52"/>
      <w:lang w:eastAsia="en-US"/>
    </w:rPr>
  </w:style>
  <w:style w:type="character" w:customStyle="1" w:styleId="TitelChar">
    <w:name w:val="Titel Char"/>
    <w:basedOn w:val="Standaardalinea-lettertype"/>
    <w:link w:val="Titel"/>
    <w:uiPriority w:val="10"/>
    <w:rsid w:val="00842D75"/>
    <w:rPr>
      <w:rFonts w:ascii="Calibri" w:eastAsia="Times New Roman" w:hAnsi="Calibri" w:cs="Times New Roman"/>
      <w:color w:val="17365D"/>
      <w:spacing w:val="5"/>
      <w:kern w:val="28"/>
      <w:sz w:val="52"/>
      <w:szCs w:val="52"/>
    </w:rPr>
  </w:style>
  <w:style w:type="paragraph" w:customStyle="1" w:styleId="Kopvaninhoudsopgave1">
    <w:name w:val="Kop van inhoudsopgave1"/>
    <w:basedOn w:val="Kop1"/>
    <w:next w:val="Standaard"/>
    <w:uiPriority w:val="39"/>
    <w:unhideWhenUsed/>
    <w:qFormat/>
    <w:rsid w:val="00842D75"/>
  </w:style>
  <w:style w:type="character" w:customStyle="1" w:styleId="Hyperlink1">
    <w:name w:val="Hyperlink1"/>
    <w:basedOn w:val="Standaardalinea-lettertype"/>
    <w:uiPriority w:val="99"/>
    <w:unhideWhenUsed/>
    <w:rsid w:val="00842D75"/>
    <w:rPr>
      <w:color w:val="0000FF"/>
      <w:u w:val="single"/>
    </w:rPr>
  </w:style>
  <w:style w:type="paragraph" w:customStyle="1" w:styleId="broodtekst">
    <w:name w:val="broodtekst"/>
    <w:basedOn w:val="Standaard"/>
    <w:link w:val="broodtekstChar"/>
    <w:rsid w:val="00842D75"/>
    <w:pPr>
      <w:tabs>
        <w:tab w:val="left" w:pos="227"/>
        <w:tab w:val="left" w:pos="454"/>
        <w:tab w:val="left" w:pos="680"/>
      </w:tabs>
      <w:autoSpaceDE w:val="0"/>
      <w:adjustRightInd w:val="0"/>
      <w:spacing w:line="240" w:lineRule="atLeast"/>
      <w:textAlignment w:val="auto"/>
    </w:pPr>
    <w:rPr>
      <w:rFonts w:eastAsia="Times New Roman" w:cs="Times New Roman"/>
      <w:color w:val="auto"/>
    </w:rPr>
  </w:style>
  <w:style w:type="paragraph" w:customStyle="1" w:styleId="GenummerdHoofdstuk">
    <w:name w:val="GenummerdHoofdstuk"/>
    <w:basedOn w:val="broodtekst"/>
    <w:next w:val="broodtekst"/>
    <w:rsid w:val="00842D75"/>
    <w:pPr>
      <w:pageBreakBefore/>
      <w:numPr>
        <w:numId w:val="6"/>
      </w:numPr>
      <w:tabs>
        <w:tab w:val="clear" w:pos="1134"/>
      </w:tabs>
      <w:spacing w:after="660" w:line="300" w:lineRule="atLeast"/>
      <w:ind w:left="360" w:hanging="360"/>
    </w:pPr>
    <w:rPr>
      <w:sz w:val="24"/>
    </w:rPr>
  </w:style>
  <w:style w:type="paragraph" w:customStyle="1" w:styleId="Paragraaf">
    <w:name w:val="Paragraaf"/>
    <w:basedOn w:val="broodtekst"/>
    <w:next w:val="broodtekst"/>
    <w:rsid w:val="00842D75"/>
    <w:pPr>
      <w:numPr>
        <w:ilvl w:val="1"/>
        <w:numId w:val="6"/>
      </w:numPr>
      <w:tabs>
        <w:tab w:val="clear" w:pos="0"/>
      </w:tabs>
      <w:spacing w:before="240"/>
      <w:ind w:left="792" w:hanging="432"/>
    </w:pPr>
    <w:rPr>
      <w:b/>
    </w:rPr>
  </w:style>
  <w:style w:type="paragraph" w:customStyle="1" w:styleId="Subparagraaf">
    <w:name w:val="Subparagraaf"/>
    <w:basedOn w:val="broodtekst"/>
    <w:next w:val="broodtekst"/>
    <w:rsid w:val="00842D75"/>
    <w:pPr>
      <w:numPr>
        <w:ilvl w:val="2"/>
        <w:numId w:val="6"/>
      </w:numPr>
      <w:tabs>
        <w:tab w:val="clear" w:pos="0"/>
      </w:tabs>
      <w:spacing w:before="240"/>
      <w:ind w:left="1224" w:hanging="504"/>
    </w:pPr>
    <w:rPr>
      <w:i/>
    </w:rPr>
  </w:style>
  <w:style w:type="character" w:customStyle="1" w:styleId="broodtekstChar">
    <w:name w:val="broodtekst Char"/>
    <w:link w:val="broodtekst"/>
    <w:rsid w:val="00842D75"/>
    <w:rPr>
      <w:rFonts w:ascii="Verdana" w:eastAsia="Times New Roman" w:hAnsi="Verdana" w:cs="Times New Roman"/>
      <w:sz w:val="18"/>
      <w:szCs w:val="18"/>
    </w:rPr>
  </w:style>
  <w:style w:type="paragraph" w:styleId="Voetnoottekst">
    <w:name w:val="footnote text"/>
    <w:basedOn w:val="Standaard"/>
    <w:link w:val="VoetnoottekstChar"/>
    <w:uiPriority w:val="99"/>
    <w:rsid w:val="00842D75"/>
    <w:pPr>
      <w:autoSpaceDN/>
      <w:spacing w:line="180" w:lineRule="atLeast"/>
      <w:textAlignment w:val="auto"/>
    </w:pPr>
    <w:rPr>
      <w:rFonts w:eastAsia="Times New Roman" w:cs="Times New Roman"/>
      <w:color w:val="auto"/>
      <w:sz w:val="13"/>
      <w:szCs w:val="20"/>
    </w:rPr>
  </w:style>
  <w:style w:type="character" w:customStyle="1" w:styleId="VoetnoottekstChar">
    <w:name w:val="Voetnoottekst Char"/>
    <w:basedOn w:val="Standaardalinea-lettertype"/>
    <w:link w:val="Voetnoottekst"/>
    <w:uiPriority w:val="99"/>
    <w:rsid w:val="00842D75"/>
    <w:rPr>
      <w:rFonts w:ascii="Verdana" w:eastAsia="Times New Roman" w:hAnsi="Verdana" w:cs="Times New Roman"/>
      <w:sz w:val="13"/>
    </w:rPr>
  </w:style>
  <w:style w:type="character" w:styleId="Voetnootmarkering">
    <w:name w:val="footnote reference"/>
    <w:rsid w:val="00842D75"/>
    <w:rPr>
      <w:vertAlign w:val="superscript"/>
    </w:rPr>
  </w:style>
  <w:style w:type="paragraph" w:customStyle="1" w:styleId="Default">
    <w:name w:val="Default"/>
    <w:rsid w:val="00842D75"/>
    <w:pPr>
      <w:autoSpaceDE w:val="0"/>
      <w:adjustRightInd w:val="0"/>
      <w:textAlignment w:val="auto"/>
    </w:pPr>
    <w:rPr>
      <w:rFonts w:ascii="Verdana" w:eastAsia="Cambria" w:hAnsi="Verdana" w:cs="Verdana"/>
      <w:color w:val="000000"/>
      <w:sz w:val="24"/>
      <w:szCs w:val="24"/>
      <w:lang w:eastAsia="en-US"/>
    </w:rPr>
  </w:style>
  <w:style w:type="paragraph" w:styleId="Plattetekst">
    <w:name w:val="Body Text"/>
    <w:basedOn w:val="Standaard"/>
    <w:link w:val="PlattetekstChar"/>
    <w:rsid w:val="00842D75"/>
    <w:pPr>
      <w:autoSpaceDN/>
      <w:spacing w:line="240" w:lineRule="auto"/>
      <w:textAlignment w:val="auto"/>
    </w:pPr>
    <w:rPr>
      <w:rFonts w:eastAsia="Times New Roman" w:cs="Times New Roman"/>
      <w:color w:val="auto"/>
      <w:sz w:val="20"/>
      <w:szCs w:val="24"/>
    </w:rPr>
  </w:style>
  <w:style w:type="character" w:customStyle="1" w:styleId="PlattetekstChar">
    <w:name w:val="Platte tekst Char"/>
    <w:basedOn w:val="Standaardalinea-lettertype"/>
    <w:link w:val="Plattetekst"/>
    <w:rsid w:val="00842D75"/>
    <w:rPr>
      <w:rFonts w:ascii="Verdana" w:eastAsia="Times New Roman" w:hAnsi="Verdana" w:cs="Times New Roman"/>
      <w:szCs w:val="24"/>
    </w:rPr>
  </w:style>
  <w:style w:type="character" w:customStyle="1" w:styleId="LijstalineaChar">
    <w:name w:val="Lijstalinea Char"/>
    <w:basedOn w:val="Standaardalinea-lettertype"/>
    <w:link w:val="Lijstalinea"/>
    <w:uiPriority w:val="34"/>
    <w:rsid w:val="00842D75"/>
    <w:rPr>
      <w:rFonts w:ascii="Verdana" w:eastAsia="Times New Roman" w:hAnsi="Verdana" w:cs="Times New Roman"/>
      <w:sz w:val="22"/>
      <w:szCs w:val="24"/>
      <w:lang w:eastAsia="en-US"/>
    </w:rPr>
  </w:style>
  <w:style w:type="paragraph" w:customStyle="1" w:styleId="Lijstalinea1">
    <w:name w:val="Lijstalinea1"/>
    <w:basedOn w:val="Standaard"/>
    <w:semiHidden/>
    <w:rsid w:val="00842D75"/>
    <w:pPr>
      <w:numPr>
        <w:numId w:val="7"/>
      </w:numPr>
      <w:tabs>
        <w:tab w:val="num" w:pos="360"/>
      </w:tabs>
      <w:autoSpaceDN/>
      <w:spacing w:line="240" w:lineRule="auto"/>
      <w:ind w:left="360" w:hanging="360"/>
      <w:textAlignment w:val="auto"/>
    </w:pPr>
    <w:rPr>
      <w:rFonts w:ascii="Cambria" w:eastAsia="Cambria" w:hAnsi="Cambria" w:cs="Times New Roman"/>
      <w:color w:val="auto"/>
      <w:lang w:eastAsia="en-US"/>
    </w:rPr>
  </w:style>
  <w:style w:type="character" w:customStyle="1" w:styleId="GevolgdeHyperlink1">
    <w:name w:val="GevolgdeHyperlink1"/>
    <w:basedOn w:val="Standaardalinea-lettertype"/>
    <w:uiPriority w:val="99"/>
    <w:semiHidden/>
    <w:unhideWhenUsed/>
    <w:rsid w:val="00842D75"/>
    <w:rPr>
      <w:color w:val="800080"/>
      <w:u w:val="single"/>
    </w:rPr>
  </w:style>
  <w:style w:type="paragraph" w:customStyle="1" w:styleId="Style1">
    <w:name w:val="Style1"/>
    <w:basedOn w:val="Standaard"/>
    <w:rsid w:val="00842D75"/>
    <w:pPr>
      <w:numPr>
        <w:numId w:val="8"/>
      </w:numPr>
      <w:autoSpaceDN/>
      <w:spacing w:line="240" w:lineRule="auto"/>
      <w:jc w:val="both"/>
      <w:textAlignment w:val="auto"/>
    </w:pPr>
    <w:rPr>
      <w:rFonts w:eastAsia="MS Mincho" w:cs="Times New Roman"/>
      <w:color w:val="auto"/>
      <w:szCs w:val="22"/>
      <w:lang w:eastAsia="en-US"/>
    </w:rPr>
  </w:style>
  <w:style w:type="paragraph" w:styleId="Revisie">
    <w:name w:val="Revision"/>
    <w:hidden/>
    <w:uiPriority w:val="99"/>
    <w:semiHidden/>
    <w:rsid w:val="00842D75"/>
    <w:pPr>
      <w:autoSpaceDN/>
      <w:textAlignment w:val="auto"/>
    </w:pPr>
    <w:rPr>
      <w:rFonts w:ascii="Verdana" w:eastAsia="Times New Roman" w:hAnsi="Verdana" w:cs="Times New Roman"/>
      <w:sz w:val="22"/>
      <w:szCs w:val="24"/>
      <w:lang w:eastAsia="en-US"/>
    </w:rPr>
  </w:style>
  <w:style w:type="numbering" w:customStyle="1" w:styleId="Stijl2">
    <w:name w:val="Stijl2"/>
    <w:uiPriority w:val="99"/>
    <w:rsid w:val="00842D75"/>
    <w:pPr>
      <w:numPr>
        <w:numId w:val="9"/>
      </w:numPr>
    </w:pPr>
  </w:style>
  <w:style w:type="paragraph" w:customStyle="1" w:styleId="Lijstalinea2">
    <w:name w:val="Lijstalinea2"/>
    <w:rsid w:val="00842D75"/>
    <w:pPr>
      <w:widowControl w:val="0"/>
      <w:suppressAutoHyphens/>
      <w:autoSpaceDN/>
      <w:textAlignment w:val="auto"/>
    </w:pPr>
    <w:rPr>
      <w:rFonts w:ascii="Verdana" w:eastAsia="SimSun" w:hAnsi="Verdana" w:cs="Times New Roman"/>
      <w:sz w:val="18"/>
      <w:szCs w:val="18"/>
      <w:lang w:eastAsia="ar-SA"/>
    </w:rPr>
  </w:style>
  <w:style w:type="character" w:styleId="Zwaar">
    <w:name w:val="Strong"/>
    <w:basedOn w:val="Standaardalinea-lettertype"/>
    <w:uiPriority w:val="22"/>
    <w:qFormat/>
    <w:rsid w:val="00842D75"/>
    <w:rPr>
      <w:b/>
      <w:bCs/>
    </w:rPr>
  </w:style>
  <w:style w:type="character" w:customStyle="1" w:styleId="Standaardalinea-lettertype1">
    <w:name w:val="Standaardalinea-lettertype1"/>
    <w:rsid w:val="00842D75"/>
  </w:style>
  <w:style w:type="paragraph" w:customStyle="1" w:styleId="Prliminairetype">
    <w:name w:val="Préliminaire type"/>
    <w:basedOn w:val="Standaard"/>
    <w:next w:val="Standaard"/>
    <w:rsid w:val="00842D75"/>
    <w:pPr>
      <w:autoSpaceDN/>
      <w:spacing w:before="360" w:line="240" w:lineRule="auto"/>
      <w:jc w:val="center"/>
      <w:textAlignment w:val="auto"/>
    </w:pPr>
    <w:rPr>
      <w:rFonts w:ascii="Times New Roman" w:eastAsia="Times New Roman" w:hAnsi="Times New Roman" w:cs="Times New Roman"/>
      <w:b/>
      <w:color w:val="auto"/>
      <w:sz w:val="24"/>
      <w:szCs w:val="24"/>
      <w:lang w:val="en-GB" w:eastAsia="de-DE"/>
    </w:rPr>
  </w:style>
  <w:style w:type="table" w:customStyle="1" w:styleId="Tabelraster1">
    <w:name w:val="Tabelraster1"/>
    <w:basedOn w:val="Standaardtabel"/>
    <w:next w:val="Tabelraster"/>
    <w:rsid w:val="00842D75"/>
    <w:pPr>
      <w:autoSpaceDN/>
      <w:spacing w:line="240" w:lineRule="exact"/>
      <w:textAlignment w:val="auto"/>
    </w:pPr>
    <w:rPr>
      <w:rFonts w:ascii="Cambria" w:eastAsia="Cambria" w:hAnsi="Cambria" w:cs="Times New Roman"/>
      <w:sz w:val="14"/>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paragraph" w:styleId="Bijschrift">
    <w:name w:val="caption"/>
    <w:basedOn w:val="Standaard"/>
    <w:next w:val="Standaard"/>
    <w:qFormat/>
    <w:rsid w:val="00842D75"/>
    <w:pPr>
      <w:autoSpaceDN/>
      <w:spacing w:before="60" w:after="120" w:line="240" w:lineRule="auto"/>
      <w:textAlignment w:val="auto"/>
    </w:pPr>
    <w:rPr>
      <w:rFonts w:eastAsia="SimSun" w:cs="Times New Roman"/>
      <w:bCs/>
      <w:i/>
      <w:color w:val="auto"/>
      <w:sz w:val="16"/>
      <w:szCs w:val="20"/>
      <w:lang w:val="en-US" w:eastAsia="en-US"/>
    </w:rPr>
  </w:style>
  <w:style w:type="paragraph" w:customStyle="1" w:styleId="OngenummerdeKop">
    <w:name w:val="OngenummerdeKop"/>
    <w:basedOn w:val="broodtekst"/>
    <w:next w:val="broodtekst"/>
    <w:link w:val="OngenummerdeKopChar"/>
    <w:rsid w:val="00842D75"/>
    <w:pPr>
      <w:pageBreakBefore/>
      <w:spacing w:after="660" w:line="300" w:lineRule="atLeast"/>
    </w:pPr>
  </w:style>
  <w:style w:type="character" w:customStyle="1" w:styleId="OngenummerdeKopChar">
    <w:name w:val="OngenummerdeKop Char"/>
    <w:basedOn w:val="broodtekstChar"/>
    <w:link w:val="OngenummerdeKop"/>
    <w:rsid w:val="00842D75"/>
    <w:rPr>
      <w:rFonts w:ascii="Verdana" w:eastAsia="Times New Roman" w:hAnsi="Verdana" w:cs="Times New Roman"/>
      <w:sz w:val="18"/>
      <w:szCs w:val="18"/>
    </w:rPr>
  </w:style>
  <w:style w:type="paragraph" w:customStyle="1" w:styleId="KopBijlage">
    <w:name w:val="KopBijlage"/>
    <w:basedOn w:val="broodtekst"/>
    <w:next w:val="broodtekst"/>
    <w:rsid w:val="00842D75"/>
    <w:pPr>
      <w:pageBreakBefore/>
      <w:tabs>
        <w:tab w:val="num" w:pos="0"/>
      </w:tabs>
      <w:spacing w:after="660" w:line="300" w:lineRule="atLeast"/>
      <w:ind w:hanging="2183"/>
    </w:pPr>
    <w:rPr>
      <w:sz w:val="24"/>
    </w:rPr>
  </w:style>
  <w:style w:type="paragraph" w:customStyle="1" w:styleId="BijlageKop2">
    <w:name w:val="BijlageKop2"/>
    <w:basedOn w:val="broodtekst"/>
    <w:next w:val="broodtekst"/>
    <w:rsid w:val="00842D75"/>
    <w:pPr>
      <w:tabs>
        <w:tab w:val="num" w:pos="1134"/>
      </w:tabs>
      <w:spacing w:before="240"/>
      <w:ind w:left="1134" w:hanging="1134"/>
    </w:pPr>
    <w:rPr>
      <w:b/>
    </w:rPr>
  </w:style>
  <w:style w:type="paragraph" w:styleId="Geenafstand">
    <w:name w:val="No Spacing"/>
    <w:link w:val="GeenafstandChar"/>
    <w:uiPriority w:val="1"/>
    <w:qFormat/>
    <w:rsid w:val="00842D75"/>
    <w:pPr>
      <w:autoSpaceDN/>
      <w:textAlignment w:val="auto"/>
    </w:pPr>
    <w:rPr>
      <w:rFonts w:ascii="Cambria" w:eastAsia="Times New Roman" w:hAnsi="Cambria" w:cs="Times New Roman"/>
      <w:sz w:val="22"/>
      <w:szCs w:val="22"/>
    </w:rPr>
  </w:style>
  <w:style w:type="character" w:customStyle="1" w:styleId="GeenafstandChar">
    <w:name w:val="Geen afstand Char"/>
    <w:basedOn w:val="Standaardalinea-lettertype"/>
    <w:link w:val="Geenafstand"/>
    <w:uiPriority w:val="1"/>
    <w:rsid w:val="00842D75"/>
    <w:rPr>
      <w:rFonts w:ascii="Cambria" w:eastAsia="Times New Roman" w:hAnsi="Cambria" w:cs="Times New Roman"/>
      <w:sz w:val="22"/>
      <w:szCs w:val="22"/>
    </w:rPr>
  </w:style>
  <w:style w:type="paragraph" w:customStyle="1" w:styleId="Ondertitel1">
    <w:name w:val="Ondertitel1"/>
    <w:basedOn w:val="Standaard"/>
    <w:next w:val="Standaard"/>
    <w:uiPriority w:val="11"/>
    <w:qFormat/>
    <w:rsid w:val="00842D75"/>
    <w:pPr>
      <w:numPr>
        <w:ilvl w:val="1"/>
      </w:numPr>
      <w:autoSpaceDN/>
      <w:spacing w:line="240" w:lineRule="auto"/>
      <w:textAlignment w:val="auto"/>
    </w:pPr>
    <w:rPr>
      <w:rFonts w:ascii="Calibri" w:eastAsia="Times New Roman" w:hAnsi="Calibri" w:cs="Times New Roman"/>
      <w:i/>
      <w:iCs/>
      <w:color w:val="4F81BD"/>
      <w:spacing w:val="15"/>
      <w:sz w:val="24"/>
      <w:szCs w:val="24"/>
      <w:lang w:eastAsia="en-US"/>
    </w:rPr>
  </w:style>
  <w:style w:type="character" w:customStyle="1" w:styleId="OndertitelChar">
    <w:name w:val="Ondertitel Char"/>
    <w:basedOn w:val="Standaardalinea-lettertype"/>
    <w:link w:val="Ondertitel"/>
    <w:uiPriority w:val="11"/>
    <w:rsid w:val="00842D75"/>
    <w:rPr>
      <w:rFonts w:ascii="Calibri" w:eastAsia="Times New Roman" w:hAnsi="Calibri" w:cs="Times New Roman"/>
      <w:i/>
      <w:iCs/>
      <w:color w:val="4F81BD"/>
      <w:spacing w:val="15"/>
    </w:rPr>
  </w:style>
  <w:style w:type="numbering" w:customStyle="1" w:styleId="Opsomming">
    <w:name w:val="Opsomming"/>
    <w:basedOn w:val="Geenlijst"/>
    <w:rsid w:val="00842D75"/>
    <w:pPr>
      <w:numPr>
        <w:numId w:val="10"/>
      </w:numPr>
    </w:pPr>
  </w:style>
  <w:style w:type="paragraph" w:customStyle="1" w:styleId="Tabelkopje">
    <w:name w:val="Tabelkopje"/>
    <w:basedOn w:val="Standaard"/>
    <w:next w:val="Tabeltekst"/>
    <w:rsid w:val="00842D75"/>
    <w:pPr>
      <w:suppressAutoHyphens/>
      <w:autoSpaceDN/>
      <w:spacing w:line="210" w:lineRule="atLeast"/>
      <w:textAlignment w:val="auto"/>
    </w:pPr>
    <w:rPr>
      <w:rFonts w:ascii="Segoe UI Semibold" w:eastAsia="Times New Roman" w:hAnsi="Segoe UI Semibold" w:cs="Times New Roman"/>
      <w:color w:val="005D76"/>
      <w:sz w:val="15"/>
      <w:szCs w:val="20"/>
    </w:rPr>
  </w:style>
  <w:style w:type="paragraph" w:customStyle="1" w:styleId="Tabeltekst">
    <w:name w:val="Tabeltekst"/>
    <w:basedOn w:val="Standaard"/>
    <w:rsid w:val="00842D75"/>
    <w:pPr>
      <w:suppressAutoHyphens/>
      <w:autoSpaceDN/>
      <w:spacing w:line="210" w:lineRule="atLeast"/>
      <w:textAlignment w:val="auto"/>
    </w:pPr>
    <w:rPr>
      <w:rFonts w:ascii="Segoe UI" w:eastAsia="Times New Roman" w:hAnsi="Segoe UI" w:cs="Times New Roman"/>
      <w:color w:val="005D76"/>
      <w:sz w:val="15"/>
      <w:szCs w:val="24"/>
    </w:rPr>
  </w:style>
  <w:style w:type="numbering" w:customStyle="1" w:styleId="Nummering">
    <w:name w:val="Nummering"/>
    <w:basedOn w:val="Geenlijst"/>
    <w:rsid w:val="00842D75"/>
    <w:pPr>
      <w:numPr>
        <w:numId w:val="12"/>
      </w:numPr>
    </w:pPr>
  </w:style>
  <w:style w:type="paragraph" w:customStyle="1" w:styleId="Kadertekst">
    <w:name w:val="Kadertekst"/>
    <w:basedOn w:val="Tabeltekst"/>
    <w:rsid w:val="00842D75"/>
    <w:pPr>
      <w:spacing w:line="252" w:lineRule="atLeast"/>
    </w:pPr>
    <w:rPr>
      <w:sz w:val="18"/>
    </w:rPr>
  </w:style>
  <w:style w:type="paragraph" w:customStyle="1" w:styleId="Kaderkopje">
    <w:name w:val="Kaderkopje"/>
    <w:basedOn w:val="Standaard"/>
    <w:next w:val="Kadertekst"/>
    <w:rsid w:val="00842D75"/>
    <w:pPr>
      <w:suppressAutoHyphens/>
      <w:autoSpaceDN/>
      <w:spacing w:line="252" w:lineRule="atLeast"/>
      <w:textAlignment w:val="auto"/>
    </w:pPr>
    <w:rPr>
      <w:rFonts w:ascii="Segoe UI Semibold" w:eastAsia="Times New Roman" w:hAnsi="Segoe UI Semibold" w:cs="Times New Roman"/>
      <w:color w:val="005D76"/>
      <w:szCs w:val="20"/>
    </w:rPr>
  </w:style>
  <w:style w:type="paragraph" w:styleId="Normaalweb">
    <w:name w:val="Normal (Web)"/>
    <w:basedOn w:val="Standaard"/>
    <w:uiPriority w:val="99"/>
    <w:unhideWhenUsed/>
    <w:rsid w:val="00842D75"/>
    <w:pPr>
      <w:autoSpaceDN/>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paragraph" w:customStyle="1" w:styleId="Rapporttitel0">
    <w:name w:val="Rapporttitel"/>
    <w:basedOn w:val="Standaard"/>
    <w:next w:val="Standaard"/>
    <w:rsid w:val="00842D75"/>
    <w:pPr>
      <w:autoSpaceDN/>
      <w:spacing w:line="400" w:lineRule="exact"/>
      <w:jc w:val="both"/>
      <w:textAlignment w:val="auto"/>
    </w:pPr>
    <w:rPr>
      <w:rFonts w:ascii="Arial" w:eastAsia="Times New Roman" w:hAnsi="Arial" w:cs="Times New Roman"/>
      <w:b/>
      <w:color w:val="auto"/>
      <w:sz w:val="32"/>
      <w:szCs w:val="20"/>
    </w:rPr>
  </w:style>
  <w:style w:type="numbering" w:customStyle="1" w:styleId="Opsomming1">
    <w:name w:val="Opsomming1"/>
    <w:basedOn w:val="Geenlijst"/>
    <w:rsid w:val="00842D75"/>
  </w:style>
  <w:style w:type="character" w:customStyle="1" w:styleId="Kop1Char1">
    <w:name w:val="Kop 1 Char1"/>
    <w:basedOn w:val="Standaardalinea-lettertype"/>
    <w:uiPriority w:val="9"/>
    <w:rsid w:val="00842D75"/>
    <w:rPr>
      <w:rFonts w:asciiTheme="majorHAnsi" w:eastAsiaTheme="majorEastAsia" w:hAnsiTheme="majorHAnsi" w:cstheme="majorBidi"/>
      <w:b/>
      <w:bCs/>
      <w:color w:val="365F91" w:themeColor="accent1" w:themeShade="BF"/>
      <w:sz w:val="28"/>
      <w:szCs w:val="28"/>
    </w:rPr>
  </w:style>
  <w:style w:type="character" w:customStyle="1" w:styleId="Kop2Char1">
    <w:name w:val="Kop 2 Char1"/>
    <w:basedOn w:val="Standaardalinea-lettertype"/>
    <w:uiPriority w:val="9"/>
    <w:semiHidden/>
    <w:rsid w:val="00842D75"/>
    <w:rPr>
      <w:rFonts w:asciiTheme="majorHAnsi" w:eastAsiaTheme="majorEastAsia" w:hAnsiTheme="majorHAnsi" w:cstheme="majorBidi"/>
      <w:b/>
      <w:bCs/>
      <w:color w:val="4F81BD" w:themeColor="accent1"/>
      <w:sz w:val="26"/>
      <w:szCs w:val="26"/>
    </w:rPr>
  </w:style>
  <w:style w:type="character" w:customStyle="1" w:styleId="Kop3Char1">
    <w:name w:val="Kop 3 Char1"/>
    <w:basedOn w:val="Standaardalinea-lettertype"/>
    <w:uiPriority w:val="9"/>
    <w:semiHidden/>
    <w:rsid w:val="00842D75"/>
    <w:rPr>
      <w:rFonts w:asciiTheme="majorHAnsi" w:eastAsiaTheme="majorEastAsia" w:hAnsiTheme="majorHAnsi" w:cstheme="majorBidi"/>
      <w:b/>
      <w:bCs/>
      <w:color w:val="4F81BD" w:themeColor="accent1"/>
      <w:sz w:val="18"/>
      <w:szCs w:val="18"/>
    </w:rPr>
  </w:style>
  <w:style w:type="character" w:customStyle="1" w:styleId="Kop4Char1">
    <w:name w:val="Kop 4 Char1"/>
    <w:basedOn w:val="Standaardalinea-lettertype"/>
    <w:uiPriority w:val="9"/>
    <w:semiHidden/>
    <w:rsid w:val="00842D75"/>
    <w:rPr>
      <w:rFonts w:asciiTheme="majorHAnsi" w:eastAsiaTheme="majorEastAsia" w:hAnsiTheme="majorHAnsi" w:cstheme="majorBidi"/>
      <w:b/>
      <w:bCs/>
      <w:i/>
      <w:iCs/>
      <w:color w:val="4F81BD" w:themeColor="accent1"/>
      <w:sz w:val="18"/>
      <w:szCs w:val="18"/>
    </w:rPr>
  </w:style>
  <w:style w:type="character" w:customStyle="1" w:styleId="Kop5Char1">
    <w:name w:val="Kop 5 Char1"/>
    <w:basedOn w:val="Standaardalinea-lettertype"/>
    <w:uiPriority w:val="9"/>
    <w:semiHidden/>
    <w:rsid w:val="00842D75"/>
    <w:rPr>
      <w:rFonts w:asciiTheme="majorHAnsi" w:eastAsiaTheme="majorEastAsia" w:hAnsiTheme="majorHAnsi" w:cstheme="majorBidi"/>
      <w:color w:val="243F60" w:themeColor="accent1" w:themeShade="7F"/>
      <w:sz w:val="18"/>
      <w:szCs w:val="18"/>
    </w:rPr>
  </w:style>
  <w:style w:type="character" w:customStyle="1" w:styleId="Kop6Char1">
    <w:name w:val="Kop 6 Char1"/>
    <w:basedOn w:val="Standaardalinea-lettertype"/>
    <w:uiPriority w:val="9"/>
    <w:semiHidden/>
    <w:rsid w:val="00842D75"/>
    <w:rPr>
      <w:rFonts w:asciiTheme="majorHAnsi" w:eastAsiaTheme="majorEastAsia" w:hAnsiTheme="majorHAnsi" w:cstheme="majorBidi"/>
      <w:i/>
      <w:iCs/>
      <w:color w:val="243F60" w:themeColor="accent1" w:themeShade="7F"/>
      <w:sz w:val="18"/>
      <w:szCs w:val="18"/>
    </w:rPr>
  </w:style>
  <w:style w:type="character" w:customStyle="1" w:styleId="Kop7Char1">
    <w:name w:val="Kop 7 Char1"/>
    <w:basedOn w:val="Standaardalinea-lettertype"/>
    <w:uiPriority w:val="9"/>
    <w:semiHidden/>
    <w:rsid w:val="00842D75"/>
    <w:rPr>
      <w:rFonts w:asciiTheme="majorHAnsi" w:eastAsiaTheme="majorEastAsia" w:hAnsiTheme="majorHAnsi" w:cstheme="majorBidi"/>
      <w:i/>
      <w:iCs/>
      <w:color w:val="404040" w:themeColor="text1" w:themeTint="BF"/>
      <w:sz w:val="18"/>
      <w:szCs w:val="18"/>
    </w:rPr>
  </w:style>
  <w:style w:type="character" w:customStyle="1" w:styleId="Kop8Char1">
    <w:name w:val="Kop 8 Char1"/>
    <w:basedOn w:val="Standaardalinea-lettertype"/>
    <w:uiPriority w:val="9"/>
    <w:semiHidden/>
    <w:rsid w:val="00842D75"/>
    <w:rPr>
      <w:rFonts w:asciiTheme="majorHAnsi" w:eastAsiaTheme="majorEastAsia" w:hAnsiTheme="majorHAnsi" w:cstheme="majorBidi"/>
      <w:color w:val="404040" w:themeColor="text1" w:themeTint="BF"/>
    </w:rPr>
  </w:style>
  <w:style w:type="character" w:customStyle="1" w:styleId="Kop9Char1">
    <w:name w:val="Kop 9 Char1"/>
    <w:basedOn w:val="Standaardalinea-lettertype"/>
    <w:uiPriority w:val="9"/>
    <w:semiHidden/>
    <w:rsid w:val="00842D75"/>
    <w:rPr>
      <w:rFonts w:asciiTheme="majorHAnsi" w:eastAsiaTheme="majorEastAsia" w:hAnsiTheme="majorHAnsi" w:cstheme="majorBidi"/>
      <w:i/>
      <w:iCs/>
      <w:color w:val="404040" w:themeColor="text1" w:themeTint="BF"/>
    </w:rPr>
  </w:style>
  <w:style w:type="paragraph" w:styleId="Titel">
    <w:name w:val="Title"/>
    <w:basedOn w:val="Standaard"/>
    <w:next w:val="Standaard"/>
    <w:link w:val="TitelChar"/>
    <w:uiPriority w:val="10"/>
    <w:qFormat/>
    <w:rsid w:val="00842D75"/>
    <w:pPr>
      <w:pBdr>
        <w:bottom w:val="single" w:sz="8" w:space="4" w:color="4F81BD" w:themeColor="accent1"/>
      </w:pBdr>
      <w:spacing w:after="300" w:line="240" w:lineRule="auto"/>
      <w:contextualSpacing/>
    </w:pPr>
    <w:rPr>
      <w:rFonts w:ascii="Calibri" w:eastAsia="Times New Roman" w:hAnsi="Calibri" w:cs="Times New Roman"/>
      <w:color w:val="17365D"/>
      <w:spacing w:val="5"/>
      <w:kern w:val="28"/>
      <w:sz w:val="52"/>
      <w:szCs w:val="52"/>
    </w:rPr>
  </w:style>
  <w:style w:type="character" w:customStyle="1" w:styleId="TitelChar1">
    <w:name w:val="Titel Char1"/>
    <w:basedOn w:val="Standaardalinea-lettertype"/>
    <w:uiPriority w:val="10"/>
    <w:rsid w:val="00842D75"/>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ardalinea-lettertype"/>
    <w:uiPriority w:val="99"/>
    <w:unhideWhenUsed/>
    <w:rsid w:val="00842D75"/>
    <w:rPr>
      <w:color w:val="0000FF" w:themeColor="hyperlink"/>
      <w:u w:val="single"/>
    </w:rPr>
  </w:style>
  <w:style w:type="character" w:styleId="GevolgdeHyperlink">
    <w:name w:val="FollowedHyperlink"/>
    <w:basedOn w:val="Standaardalinea-lettertype"/>
    <w:uiPriority w:val="99"/>
    <w:semiHidden/>
    <w:unhideWhenUsed/>
    <w:rsid w:val="00842D75"/>
    <w:rPr>
      <w:color w:val="800080" w:themeColor="followedHyperlink"/>
      <w:u w:val="single"/>
    </w:rPr>
  </w:style>
  <w:style w:type="table" w:styleId="Tabelraster">
    <w:name w:val="Table Grid"/>
    <w:basedOn w:val="Standaardtabel"/>
    <w:uiPriority w:val="59"/>
    <w:rsid w:val="00842D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qFormat/>
    <w:rsid w:val="00842D75"/>
    <w:pPr>
      <w:numPr>
        <w:ilvl w:val="1"/>
      </w:numPr>
    </w:pPr>
    <w:rPr>
      <w:rFonts w:ascii="Calibri" w:eastAsia="Times New Roman" w:hAnsi="Calibri" w:cs="Times New Roman"/>
      <w:i/>
      <w:iCs/>
      <w:color w:val="4F81BD"/>
      <w:spacing w:val="15"/>
      <w:sz w:val="20"/>
      <w:szCs w:val="20"/>
    </w:rPr>
  </w:style>
  <w:style w:type="character" w:customStyle="1" w:styleId="OndertitelChar1">
    <w:name w:val="Ondertitel Char1"/>
    <w:basedOn w:val="Standaardalinea-lettertype"/>
    <w:uiPriority w:val="11"/>
    <w:rsid w:val="00842D75"/>
    <w:rPr>
      <w:rFonts w:asciiTheme="majorHAnsi" w:eastAsiaTheme="majorEastAsia" w:hAnsiTheme="majorHAnsi" w:cstheme="majorBidi"/>
      <w:i/>
      <w:iCs/>
      <w:color w:val="4F81BD" w:themeColor="accent1"/>
      <w:spacing w:val="15"/>
      <w:sz w:val="24"/>
      <w:szCs w:val="24"/>
    </w:rPr>
  </w:style>
  <w:style w:type="character" w:styleId="Tekstvantijdelijkeaanduiding">
    <w:name w:val="Placeholder Text"/>
    <w:basedOn w:val="Standaardalinea-lettertype"/>
    <w:uiPriority w:val="99"/>
    <w:semiHidden/>
    <w:rsid w:val="00173A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676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3.xml"/><Relationship Id="rId48" Type="http://schemas.microsoft.com/office/2011/relationships/commentsExtended" Target="commentsExtended.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4.png"/><Relationship Id="rId1" Type="http://schemas.openxmlformats.org/officeDocument/2006/relationships/image" Target="media/image1.png"/><Relationship Id="rId4"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jstrad\AppData\Local\Microsoft\Windows\Temporary%20Internet%20Files\Content.IE5\DL6IOTAL\Rappor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6202A-3ECD-48BA-8143-45FB9761A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Template>
  <TotalTime>1</TotalTime>
  <Pages>62</Pages>
  <Words>17497</Words>
  <Characters>96236</Characters>
  <Application>Microsoft Office Word</Application>
  <DocSecurity>4</DocSecurity>
  <Lines>801</Lines>
  <Paragraphs>227</Paragraphs>
  <ScaleCrop>false</ScaleCrop>
  <HeadingPairs>
    <vt:vector size="2" baseType="variant">
      <vt:variant>
        <vt:lpstr>Titel</vt:lpstr>
      </vt:variant>
      <vt:variant>
        <vt:i4>1</vt:i4>
      </vt:variant>
    </vt:vector>
  </HeadingPairs>
  <TitlesOfParts>
    <vt:vector size="1" baseType="lpstr">
      <vt:lpstr/>
    </vt:vector>
  </TitlesOfParts>
  <Company>Rijkswaterstaat</Company>
  <LinksUpToDate>false</LinksUpToDate>
  <CharactersWithSpaces>113506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Bijstra, Dju (WVL)</dc:creator>
  <cp:lastModifiedBy>John Korsman</cp:lastModifiedBy>
  <cp:revision>2</cp:revision>
  <cp:lastPrinted>2018-05-22T11:11:00Z</cp:lastPrinted>
  <dcterms:created xsi:type="dcterms:W3CDTF">2018-08-10T08:49:00Z</dcterms:created>
  <dcterms:modified xsi:type="dcterms:W3CDTF">2018-08-10T08:49:00Z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bricering">
    <vt:lpwstr>RWS Informatie -</vt:lpwstr>
  </property>
</Properties>
</file>