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5" w:rsidRPr="00305A6E" w:rsidRDefault="006D3055" w:rsidP="006D3055">
      <w:pPr>
        <w:rPr>
          <w:rFonts w:ascii="Tahoma" w:eastAsia="Verdana" w:hAnsi="Tahoma" w:cs="Tahoma"/>
          <w:b/>
          <w:sz w:val="19"/>
          <w:szCs w:val="19"/>
        </w:rPr>
      </w:pPr>
      <w:r w:rsidRPr="00305A6E">
        <w:rPr>
          <w:rFonts w:ascii="Tahoma" w:eastAsia="Verdana" w:hAnsi="Tahoma" w:cs="Tahoma"/>
          <w:b/>
          <w:sz w:val="19"/>
          <w:szCs w:val="19"/>
        </w:rPr>
        <w:t xml:space="preserve">Dashbord </w:t>
      </w:r>
      <w:r w:rsidR="00AB0760">
        <w:rPr>
          <w:rFonts w:ascii="Tahoma" w:eastAsia="Verdana" w:hAnsi="Tahoma" w:cs="Tahoma"/>
          <w:b/>
          <w:sz w:val="19"/>
          <w:szCs w:val="19"/>
        </w:rPr>
        <w:t>Omgevingsdienst Noordzeekanaalgebied</w:t>
      </w:r>
      <w:r w:rsidRPr="00305A6E">
        <w:rPr>
          <w:rFonts w:ascii="Tahoma" w:eastAsia="Verdana" w:hAnsi="Tahoma" w:cs="Tahoma"/>
          <w:b/>
          <w:sz w:val="19"/>
          <w:szCs w:val="19"/>
        </w:rPr>
        <w:t xml:space="preserve"> </w:t>
      </w:r>
    </w:p>
    <w:p w:rsidR="006D3055" w:rsidRDefault="006D3055" w:rsidP="006D3055">
      <w:pPr>
        <w:rPr>
          <w:rFonts w:ascii="Tahoma" w:eastAsia="Verdana" w:hAnsi="Tahoma" w:cs="Tahoma"/>
          <w:sz w:val="19"/>
          <w:szCs w:val="19"/>
        </w:rPr>
      </w:pPr>
    </w:p>
    <w:p w:rsidR="00305A6E" w:rsidRDefault="00DB2BB6" w:rsidP="006D3055">
      <w:pPr>
        <w:rPr>
          <w:rFonts w:ascii="Tahoma" w:eastAsia="Verdana" w:hAnsi="Tahoma" w:cs="Tahoma"/>
          <w:sz w:val="19"/>
          <w:szCs w:val="19"/>
        </w:rPr>
      </w:pPr>
      <w:r w:rsidRPr="00DB2BB6">
        <w:rPr>
          <w:rFonts w:ascii="Tahoma" w:eastAsia="Verdana" w:hAnsi="Tahoma" w:cs="Tahoma"/>
          <w:sz w:val="19"/>
          <w:szCs w:val="19"/>
        </w:rPr>
        <w:t xml:space="preserve">Omgevingsdienst Noordzeekanaalgebied </w:t>
      </w:r>
      <w:r>
        <w:rPr>
          <w:rFonts w:ascii="Tahoma" w:eastAsia="Verdana" w:hAnsi="Tahoma" w:cs="Tahoma"/>
          <w:sz w:val="19"/>
          <w:szCs w:val="19"/>
        </w:rPr>
        <w:t>(</w:t>
      </w:r>
      <w:r w:rsidR="006D3055">
        <w:rPr>
          <w:rFonts w:ascii="Tahoma" w:eastAsia="Verdana" w:hAnsi="Tahoma" w:cs="Tahoma"/>
          <w:sz w:val="19"/>
          <w:szCs w:val="19"/>
        </w:rPr>
        <w:t>ODNZKG</w:t>
      </w:r>
      <w:r>
        <w:rPr>
          <w:rFonts w:ascii="Tahoma" w:eastAsia="Verdana" w:hAnsi="Tahoma" w:cs="Tahoma"/>
          <w:sz w:val="19"/>
          <w:szCs w:val="19"/>
        </w:rPr>
        <w:t>)</w:t>
      </w:r>
      <w:r w:rsidR="006D3055">
        <w:rPr>
          <w:rFonts w:ascii="Tahoma" w:eastAsia="Verdana" w:hAnsi="Tahoma" w:cs="Tahoma"/>
          <w:sz w:val="19"/>
          <w:szCs w:val="19"/>
        </w:rPr>
        <w:t xml:space="preserve"> werkt aan de ontwikkeling van </w:t>
      </w:r>
      <w:proofErr w:type="spellStart"/>
      <w:r w:rsidR="00305A6E">
        <w:rPr>
          <w:rFonts w:ascii="Tahoma" w:eastAsia="Verdana" w:hAnsi="Tahoma" w:cs="Tahoma"/>
          <w:sz w:val="19"/>
          <w:szCs w:val="19"/>
        </w:rPr>
        <w:t>dashbord</w:t>
      </w:r>
      <w:proofErr w:type="spellEnd"/>
      <w:r w:rsidR="00305A6E">
        <w:rPr>
          <w:rFonts w:ascii="Tahoma" w:eastAsia="Verdana" w:hAnsi="Tahoma" w:cs="Tahoma"/>
          <w:sz w:val="19"/>
          <w:szCs w:val="19"/>
        </w:rPr>
        <w:t xml:space="preserve"> waarmee men beter inzicht krijgt in de uitvoering van de energiebesparings- en informatieplicht door de inrichtingen in hun werkgebied.</w:t>
      </w:r>
    </w:p>
    <w:p w:rsidR="00305A6E" w:rsidRDefault="00305A6E" w:rsidP="006D3055">
      <w:pPr>
        <w:rPr>
          <w:rFonts w:ascii="Tahoma" w:eastAsia="Verdana" w:hAnsi="Tahoma" w:cs="Tahoma"/>
          <w:sz w:val="19"/>
          <w:szCs w:val="19"/>
        </w:rPr>
      </w:pPr>
    </w:p>
    <w:p w:rsidR="006D3055" w:rsidRPr="006D3055" w:rsidRDefault="00305A6E" w:rsidP="006D3055">
      <w:pPr>
        <w:rPr>
          <w:rFonts w:ascii="Tahoma" w:eastAsia="Verdana" w:hAnsi="Tahoma" w:cs="Tahoma"/>
          <w:sz w:val="19"/>
          <w:szCs w:val="19"/>
        </w:rPr>
      </w:pPr>
      <w:r>
        <w:rPr>
          <w:rFonts w:ascii="Tahoma" w:eastAsia="Verdana" w:hAnsi="Tahoma" w:cs="Tahoma"/>
          <w:sz w:val="19"/>
          <w:szCs w:val="19"/>
        </w:rPr>
        <w:t>Momenteel</w:t>
      </w:r>
      <w:r w:rsidR="006D3055">
        <w:rPr>
          <w:rFonts w:ascii="Tahoma" w:eastAsia="Verdana" w:hAnsi="Tahoma" w:cs="Tahoma"/>
          <w:sz w:val="19"/>
          <w:szCs w:val="19"/>
        </w:rPr>
        <w:t xml:space="preserve"> zit </w:t>
      </w:r>
      <w:r>
        <w:rPr>
          <w:rFonts w:ascii="Tahoma" w:eastAsia="Verdana" w:hAnsi="Tahoma" w:cs="Tahoma"/>
          <w:sz w:val="19"/>
          <w:szCs w:val="19"/>
        </w:rPr>
        <w:t xml:space="preserve">men </w:t>
      </w:r>
      <w:r w:rsidR="006D3055">
        <w:rPr>
          <w:rFonts w:ascii="Tahoma" w:eastAsia="Verdana" w:hAnsi="Tahoma" w:cs="Tahoma"/>
          <w:sz w:val="19"/>
          <w:szCs w:val="19"/>
        </w:rPr>
        <w:t xml:space="preserve">in de testfase van het </w:t>
      </w:r>
      <w:proofErr w:type="spellStart"/>
      <w:r w:rsidR="006D3055">
        <w:rPr>
          <w:rFonts w:ascii="Tahoma" w:eastAsia="Verdana" w:hAnsi="Tahoma" w:cs="Tahoma"/>
          <w:sz w:val="19"/>
          <w:szCs w:val="19"/>
        </w:rPr>
        <w:t>dashbord</w:t>
      </w:r>
      <w:proofErr w:type="spellEnd"/>
      <w:r w:rsidR="006D3055">
        <w:rPr>
          <w:rFonts w:ascii="Tahoma" w:eastAsia="Verdana" w:hAnsi="Tahoma" w:cs="Tahoma"/>
          <w:sz w:val="19"/>
          <w:szCs w:val="19"/>
        </w:rPr>
        <w:t>.</w:t>
      </w:r>
      <w:r w:rsidR="006D3055" w:rsidRPr="006D3055">
        <w:rPr>
          <w:rFonts w:ascii="Tahoma" w:eastAsia="Verdana" w:hAnsi="Tahoma" w:cs="Tahoma"/>
          <w:sz w:val="19"/>
          <w:szCs w:val="19"/>
        </w:rPr>
        <w:t xml:space="preserve"> </w:t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  <w:r w:rsidRPr="006D3055">
        <w:rPr>
          <w:rFonts w:ascii="Tahoma" w:eastAsia="Verdana" w:hAnsi="Tahoma" w:cs="Tahoma"/>
          <w:sz w:val="19"/>
          <w:szCs w:val="19"/>
        </w:rPr>
        <w:t>Voorlopig k</w:t>
      </w:r>
      <w:r>
        <w:rPr>
          <w:rFonts w:ascii="Tahoma" w:eastAsia="Verdana" w:hAnsi="Tahoma" w:cs="Tahoma"/>
          <w:sz w:val="19"/>
          <w:szCs w:val="19"/>
        </w:rPr>
        <w:t xml:space="preserve">an men </w:t>
      </w:r>
      <w:r w:rsidRPr="006D3055">
        <w:rPr>
          <w:rFonts w:ascii="Tahoma" w:eastAsia="Verdana" w:hAnsi="Tahoma" w:cs="Tahoma"/>
          <w:sz w:val="19"/>
          <w:szCs w:val="19"/>
        </w:rPr>
        <w:t>selecteren op:</w:t>
      </w:r>
    </w:p>
    <w:p w:rsidR="006D3055" w:rsidRPr="006D3055" w:rsidRDefault="006D3055" w:rsidP="006D3055">
      <w:pPr>
        <w:numPr>
          <w:ilvl w:val="0"/>
          <w:numId w:val="30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 xml:space="preserve">Opdrachtgever </w:t>
      </w:r>
      <w:proofErr w:type="spellStart"/>
      <w:r w:rsidRPr="006D3055">
        <w:rPr>
          <w:rFonts w:ascii="Tahoma" w:eastAsia="Times New Roman" w:hAnsi="Tahoma" w:cs="Tahoma"/>
          <w:sz w:val="19"/>
          <w:szCs w:val="19"/>
        </w:rPr>
        <w:t>amsterdam</w:t>
      </w:r>
      <w:proofErr w:type="spellEnd"/>
      <w:r w:rsidRPr="006D3055">
        <w:rPr>
          <w:rFonts w:ascii="Tahoma" w:eastAsia="Times New Roman" w:hAnsi="Tahoma" w:cs="Tahoma"/>
          <w:sz w:val="19"/>
          <w:szCs w:val="19"/>
        </w:rPr>
        <w:t>/</w:t>
      </w:r>
      <w:proofErr w:type="spellStart"/>
      <w:r w:rsidRPr="006D3055">
        <w:rPr>
          <w:rFonts w:ascii="Tahoma" w:eastAsia="Times New Roman" w:hAnsi="Tahoma" w:cs="Tahoma"/>
          <w:sz w:val="19"/>
          <w:szCs w:val="19"/>
        </w:rPr>
        <w:t>haarlemmermeer</w:t>
      </w:r>
      <w:proofErr w:type="spellEnd"/>
      <w:r w:rsidRPr="006D3055">
        <w:rPr>
          <w:rFonts w:ascii="Tahoma" w:eastAsia="Times New Roman" w:hAnsi="Tahoma" w:cs="Tahoma"/>
          <w:sz w:val="19"/>
          <w:szCs w:val="19"/>
        </w:rPr>
        <w:t>/</w:t>
      </w:r>
      <w:proofErr w:type="spellStart"/>
      <w:r w:rsidRPr="006D3055">
        <w:rPr>
          <w:rFonts w:ascii="Tahoma" w:eastAsia="Times New Roman" w:hAnsi="Tahoma" w:cs="Tahoma"/>
          <w:sz w:val="19"/>
          <w:szCs w:val="19"/>
        </w:rPr>
        <w:t>zaanstad</w:t>
      </w:r>
      <w:proofErr w:type="spellEnd"/>
    </w:p>
    <w:p w:rsidR="006D3055" w:rsidRPr="006D3055" w:rsidRDefault="006D3055" w:rsidP="006D3055">
      <w:pPr>
        <w:numPr>
          <w:ilvl w:val="0"/>
          <w:numId w:val="30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Natuurlijk moment/zelfstandig moment</w:t>
      </w:r>
    </w:p>
    <w:p w:rsidR="006D3055" w:rsidRPr="006D3055" w:rsidRDefault="006D3055" w:rsidP="006D3055">
      <w:pPr>
        <w:numPr>
          <w:ilvl w:val="0"/>
          <w:numId w:val="30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Branches</w:t>
      </w:r>
    </w:p>
    <w:p w:rsidR="006D3055" w:rsidRPr="006D3055" w:rsidRDefault="006D3055" w:rsidP="006D3055">
      <w:pPr>
        <w:numPr>
          <w:ilvl w:val="0"/>
          <w:numId w:val="30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Rubricering</w:t>
      </w:r>
    </w:p>
    <w:p w:rsidR="006D3055" w:rsidRPr="006D3055" w:rsidRDefault="006D3055" w:rsidP="006D3055">
      <w:pPr>
        <w:numPr>
          <w:ilvl w:val="0"/>
          <w:numId w:val="30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Top 5 maatregelen nog niet uitgevoerd</w:t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  <w:r>
        <w:rPr>
          <w:rFonts w:ascii="Tahoma" w:eastAsia="Verdana" w:hAnsi="Tahoma" w:cs="Tahoma"/>
          <w:sz w:val="19"/>
          <w:szCs w:val="19"/>
        </w:rPr>
        <w:t xml:space="preserve">De komende weken wordt </w:t>
      </w:r>
      <w:r w:rsidRPr="006D3055">
        <w:rPr>
          <w:rFonts w:ascii="Tahoma" w:eastAsia="Verdana" w:hAnsi="Tahoma" w:cs="Tahoma"/>
          <w:sz w:val="19"/>
          <w:szCs w:val="19"/>
        </w:rPr>
        <w:t xml:space="preserve">het vergelijk van het </w:t>
      </w:r>
      <w:proofErr w:type="spellStart"/>
      <w:r w:rsidRPr="006D3055">
        <w:rPr>
          <w:rFonts w:ascii="Tahoma" w:eastAsia="Verdana" w:hAnsi="Tahoma" w:cs="Tahoma"/>
          <w:sz w:val="19"/>
          <w:szCs w:val="19"/>
        </w:rPr>
        <w:t>eLoket</w:t>
      </w:r>
      <w:proofErr w:type="spellEnd"/>
      <w:r w:rsidRPr="006D3055">
        <w:rPr>
          <w:rFonts w:ascii="Tahoma" w:eastAsia="Verdana" w:hAnsi="Tahoma" w:cs="Tahoma"/>
          <w:sz w:val="19"/>
          <w:szCs w:val="19"/>
        </w:rPr>
        <w:t xml:space="preserve"> met </w:t>
      </w:r>
      <w:r>
        <w:rPr>
          <w:rFonts w:ascii="Tahoma" w:eastAsia="Verdana" w:hAnsi="Tahoma" w:cs="Tahoma"/>
          <w:sz w:val="19"/>
          <w:szCs w:val="19"/>
        </w:rPr>
        <w:t xml:space="preserve">het </w:t>
      </w:r>
      <w:r w:rsidRPr="006D3055">
        <w:rPr>
          <w:rFonts w:ascii="Tahoma" w:eastAsia="Verdana" w:hAnsi="Tahoma" w:cs="Tahoma"/>
          <w:sz w:val="19"/>
          <w:szCs w:val="19"/>
        </w:rPr>
        <w:t>bedrijfsbestand</w:t>
      </w:r>
      <w:r>
        <w:rPr>
          <w:rFonts w:ascii="Tahoma" w:eastAsia="Verdana" w:hAnsi="Tahoma" w:cs="Tahoma"/>
          <w:sz w:val="19"/>
          <w:szCs w:val="19"/>
        </w:rPr>
        <w:t xml:space="preserve"> toegevoegd</w:t>
      </w:r>
      <w:r w:rsidRPr="006D3055">
        <w:rPr>
          <w:rFonts w:ascii="Tahoma" w:eastAsia="Verdana" w:hAnsi="Tahoma" w:cs="Tahoma"/>
          <w:sz w:val="19"/>
          <w:szCs w:val="19"/>
        </w:rPr>
        <w:t>.</w:t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  <w:r w:rsidRPr="006D3055">
        <w:rPr>
          <w:rFonts w:ascii="Tahoma" w:eastAsia="Verdana" w:hAnsi="Tahoma" w:cs="Tahoma"/>
          <w:sz w:val="19"/>
          <w:szCs w:val="19"/>
        </w:rPr>
        <w:t xml:space="preserve">Hiermee </w:t>
      </w:r>
      <w:r>
        <w:rPr>
          <w:rFonts w:ascii="Tahoma" w:eastAsia="Verdana" w:hAnsi="Tahoma" w:cs="Tahoma"/>
          <w:sz w:val="19"/>
          <w:szCs w:val="19"/>
        </w:rPr>
        <w:t xml:space="preserve">kan men dan </w:t>
      </w:r>
      <w:r w:rsidRPr="006D3055">
        <w:rPr>
          <w:rFonts w:ascii="Tahoma" w:eastAsia="Verdana" w:hAnsi="Tahoma" w:cs="Tahoma"/>
          <w:sz w:val="19"/>
          <w:szCs w:val="19"/>
        </w:rPr>
        <w:t>de volgende analyses gaan maken:</w:t>
      </w:r>
    </w:p>
    <w:p w:rsidR="006D3055" w:rsidRPr="006D3055" w:rsidRDefault="006D3055" w:rsidP="006D3055">
      <w:pPr>
        <w:numPr>
          <w:ilvl w:val="0"/>
          <w:numId w:val="31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Energiegebruik branche in relatie tot energiegebruik branche</w:t>
      </w:r>
    </w:p>
    <w:p w:rsidR="006D3055" w:rsidRPr="006D3055" w:rsidRDefault="006D3055" w:rsidP="006D3055">
      <w:pPr>
        <w:numPr>
          <w:ilvl w:val="0"/>
          <w:numId w:val="31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Aantal melders/niet melders</w:t>
      </w:r>
    </w:p>
    <w:p w:rsidR="006D3055" w:rsidRPr="006D3055" w:rsidRDefault="006D3055" w:rsidP="006D3055">
      <w:pPr>
        <w:numPr>
          <w:ilvl w:val="0"/>
          <w:numId w:val="31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Respons in relatie tot de status van de bedrijven (nog geen afspraken over energiebesparing/afspraken gemaakt/voldoende voortgang/alle maatregelen genomen)</w:t>
      </w:r>
    </w:p>
    <w:p w:rsidR="006D3055" w:rsidRPr="006D3055" w:rsidRDefault="006D3055" w:rsidP="006D3055">
      <w:pPr>
        <w:numPr>
          <w:ilvl w:val="0"/>
          <w:numId w:val="31"/>
        </w:numPr>
        <w:rPr>
          <w:rFonts w:ascii="Tahoma" w:eastAsia="Times New Roman" w:hAnsi="Tahoma" w:cs="Tahoma"/>
          <w:sz w:val="19"/>
          <w:szCs w:val="19"/>
        </w:rPr>
      </w:pPr>
      <w:r w:rsidRPr="006D3055">
        <w:rPr>
          <w:rFonts w:ascii="Tahoma" w:eastAsia="Times New Roman" w:hAnsi="Tahoma" w:cs="Tahoma"/>
          <w:sz w:val="19"/>
          <w:szCs w:val="19"/>
        </w:rPr>
        <w:t>SBI code voor gebiedsgerichte aanpak</w:t>
      </w:r>
    </w:p>
    <w:p w:rsidR="006D3055" w:rsidRDefault="006D3055" w:rsidP="006D3055">
      <w:pPr>
        <w:ind w:left="720"/>
        <w:rPr>
          <w:rFonts w:ascii="Tahoma" w:eastAsia="Verdana" w:hAnsi="Tahoma" w:cs="Tahoma"/>
          <w:sz w:val="19"/>
          <w:szCs w:val="19"/>
        </w:rPr>
      </w:pPr>
    </w:p>
    <w:p w:rsidR="006D3055" w:rsidRPr="006D3055" w:rsidRDefault="006D3055" w:rsidP="006D3055">
      <w:pPr>
        <w:ind w:left="720"/>
        <w:rPr>
          <w:rFonts w:ascii="Tahoma" w:eastAsia="Verdana" w:hAnsi="Tahoma" w:cs="Tahoma"/>
          <w:sz w:val="19"/>
          <w:szCs w:val="19"/>
        </w:rPr>
      </w:pPr>
    </w:p>
    <w:p w:rsidR="006D3055" w:rsidRPr="006D3055" w:rsidRDefault="006D3055" w:rsidP="006D3055">
      <w:pPr>
        <w:rPr>
          <w:rFonts w:ascii="Tahoma" w:eastAsia="Verdana" w:hAnsi="Tahoma" w:cs="Tahoma"/>
          <w:i/>
          <w:sz w:val="19"/>
          <w:szCs w:val="19"/>
        </w:rPr>
      </w:pPr>
      <w:r w:rsidRPr="006D3055">
        <w:rPr>
          <w:rFonts w:ascii="Tahoma" w:eastAsia="Verdana" w:hAnsi="Tahoma" w:cs="Tahoma"/>
          <w:sz w:val="19"/>
          <w:szCs w:val="19"/>
        </w:rPr>
        <w:t>S</w:t>
      </w:r>
      <w:r w:rsidRPr="006D3055">
        <w:rPr>
          <w:rFonts w:ascii="Tahoma" w:eastAsia="Verdana" w:hAnsi="Tahoma" w:cs="Tahoma"/>
          <w:sz w:val="19"/>
          <w:szCs w:val="19"/>
        </w:rPr>
        <w:t>creenshot van het dashboard</w:t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  <w:r w:rsidRPr="006D3055">
        <w:rPr>
          <w:rFonts w:ascii="Tahoma" w:eastAsia="Verdana" w:hAnsi="Tahoma" w:cs="Tahoma"/>
          <w:noProof/>
          <w:sz w:val="19"/>
          <w:szCs w:val="19"/>
          <w:lang w:eastAsia="nl-NL"/>
        </w:rPr>
        <w:drawing>
          <wp:inline distT="0" distB="0" distL="0" distR="0" wp14:anchorId="1458964B" wp14:editId="258A68F4">
            <wp:extent cx="6286500" cy="3252391"/>
            <wp:effectExtent l="0" t="0" r="0" b="5715"/>
            <wp:docPr id="1" name="Afbeelding 1" descr="cid:image001.png@01D56EC2.431AF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56EC2.431AF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  <w:r>
        <w:rPr>
          <w:rFonts w:ascii="Tahoma" w:eastAsia="Verdana" w:hAnsi="Tahoma" w:cs="Tahoma"/>
          <w:sz w:val="19"/>
          <w:szCs w:val="19"/>
        </w:rPr>
        <w:t xml:space="preserve">ODNZKG maakt </w:t>
      </w:r>
      <w:r w:rsidRPr="006D3055">
        <w:rPr>
          <w:rFonts w:ascii="Tahoma" w:eastAsia="Verdana" w:hAnsi="Tahoma" w:cs="Tahoma"/>
          <w:sz w:val="19"/>
          <w:szCs w:val="19"/>
        </w:rPr>
        <w:t>voor de genoemde opdrachtgevers een rapport over de data analyse en de mogelijkheden van het dashboard.</w:t>
      </w:r>
      <w:r>
        <w:rPr>
          <w:rFonts w:ascii="Tahoma" w:eastAsia="Verdana" w:hAnsi="Tahoma" w:cs="Tahoma"/>
          <w:sz w:val="19"/>
          <w:szCs w:val="19"/>
        </w:rPr>
        <w:t xml:space="preserve"> Ze </w:t>
      </w:r>
      <w:r w:rsidRPr="006D3055">
        <w:rPr>
          <w:rFonts w:ascii="Tahoma" w:eastAsia="Verdana" w:hAnsi="Tahoma" w:cs="Tahoma"/>
          <w:sz w:val="19"/>
          <w:szCs w:val="19"/>
        </w:rPr>
        <w:t xml:space="preserve"> willen </w:t>
      </w:r>
      <w:r>
        <w:rPr>
          <w:rFonts w:ascii="Tahoma" w:eastAsia="Verdana" w:hAnsi="Tahoma" w:cs="Tahoma"/>
          <w:sz w:val="19"/>
          <w:szCs w:val="19"/>
        </w:rPr>
        <w:t xml:space="preserve">de </w:t>
      </w:r>
      <w:r w:rsidRPr="006D3055">
        <w:rPr>
          <w:rFonts w:ascii="Tahoma" w:eastAsia="Verdana" w:hAnsi="Tahoma" w:cs="Tahoma"/>
          <w:sz w:val="19"/>
          <w:szCs w:val="19"/>
        </w:rPr>
        <w:t>opdrachtgevers toegang geven tot het dashboard, zodat zij de selecties ook kunnen maken.</w:t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  <w:r w:rsidRPr="006D3055">
        <w:rPr>
          <w:rFonts w:ascii="Tahoma" w:eastAsia="Verdana" w:hAnsi="Tahoma" w:cs="Tahoma"/>
          <w:sz w:val="19"/>
          <w:szCs w:val="19"/>
        </w:rPr>
        <w:t>De selecties kunnen door de opdrachtgevers gebruikt worden voor informatie gestuurde opdrachten aan de OD. Verder kan de info gebruikt worden voor inspiratie/ondersteuning sessies met het bedrijfsleven bij overlegtafels en Green businessclubs.</w:t>
      </w:r>
      <w:r>
        <w:rPr>
          <w:rFonts w:ascii="Tahoma" w:eastAsia="Verdana" w:hAnsi="Tahoma" w:cs="Tahoma"/>
          <w:sz w:val="19"/>
          <w:szCs w:val="19"/>
        </w:rPr>
        <w:t xml:space="preserve"> </w:t>
      </w:r>
      <w:r w:rsidRPr="006D3055">
        <w:rPr>
          <w:rFonts w:ascii="Tahoma" w:eastAsia="Verdana" w:hAnsi="Tahoma" w:cs="Tahoma"/>
          <w:sz w:val="19"/>
          <w:szCs w:val="19"/>
        </w:rPr>
        <w:t xml:space="preserve">Denk bijvoorbeeld aan specifieke acties op maatregelen die nog weinig worden genomen. </w:t>
      </w:r>
    </w:p>
    <w:p w:rsidR="006D3055" w:rsidRPr="006D3055" w:rsidRDefault="006D3055" w:rsidP="006D3055">
      <w:pPr>
        <w:rPr>
          <w:rFonts w:ascii="Tahoma" w:eastAsia="Verdana" w:hAnsi="Tahoma" w:cs="Tahoma"/>
          <w:sz w:val="19"/>
          <w:szCs w:val="19"/>
        </w:rPr>
      </w:pPr>
    </w:p>
    <w:p w:rsidR="006D3055" w:rsidRDefault="006D3055" w:rsidP="006D3055">
      <w:pPr>
        <w:rPr>
          <w:rFonts w:ascii="Calibri" w:eastAsia="Verdana" w:hAnsi="Calibri" w:cs="Times New Roman"/>
          <w:b/>
          <w:bCs/>
          <w:color w:val="44546A"/>
          <w:sz w:val="20"/>
          <w:szCs w:val="20"/>
          <w:lang w:eastAsia="nl-NL"/>
        </w:rPr>
      </w:pPr>
      <w:r>
        <w:rPr>
          <w:rFonts w:ascii="Calibri" w:eastAsia="Verdana" w:hAnsi="Calibri" w:cs="Times New Roman"/>
          <w:b/>
          <w:bCs/>
          <w:color w:val="44546A"/>
          <w:sz w:val="20"/>
          <w:szCs w:val="20"/>
          <w:lang w:eastAsia="nl-NL"/>
        </w:rPr>
        <w:t xml:space="preserve">Patrick Teunissen </w:t>
      </w:r>
    </w:p>
    <w:p w:rsidR="006D3055" w:rsidRPr="006D3055" w:rsidRDefault="006D3055" w:rsidP="006D3055">
      <w:pPr>
        <w:rPr>
          <w:rFonts w:ascii="Calibri" w:eastAsia="Verdana" w:hAnsi="Calibri" w:cs="Times New Roman"/>
          <w:b/>
          <w:bCs/>
          <w:color w:val="44546A"/>
          <w:sz w:val="20"/>
          <w:szCs w:val="20"/>
          <w:lang w:eastAsia="nl-NL"/>
        </w:rPr>
      </w:pPr>
      <w:r w:rsidRPr="006D3055">
        <w:rPr>
          <w:rFonts w:ascii="Calibri" w:eastAsia="Verdana" w:hAnsi="Calibri" w:cs="Times New Roman"/>
          <w:b/>
          <w:bCs/>
          <w:color w:val="44546A"/>
          <w:sz w:val="20"/>
          <w:szCs w:val="20"/>
          <w:lang w:eastAsia="nl-NL"/>
        </w:rPr>
        <w:t>Team Expertise Milieu &amp; Duurzaamheid</w:t>
      </w:r>
    </w:p>
    <w:p w:rsidR="006D3055" w:rsidRPr="006D3055" w:rsidRDefault="006D3055" w:rsidP="006D3055">
      <w:pPr>
        <w:rPr>
          <w:rFonts w:ascii="Calibri" w:eastAsia="Verdana" w:hAnsi="Calibri" w:cs="Times New Roman"/>
          <w:sz w:val="22"/>
          <w:szCs w:val="22"/>
          <w:lang w:eastAsia="nl-NL"/>
        </w:rPr>
      </w:pPr>
      <w:r w:rsidRPr="006D3055">
        <w:rPr>
          <w:rFonts w:ascii="Calibri" w:eastAsia="Verdana" w:hAnsi="Calibri" w:cs="Times New Roman"/>
          <w:b/>
          <w:bCs/>
          <w:color w:val="44546A"/>
          <w:sz w:val="20"/>
          <w:szCs w:val="20"/>
          <w:lang w:eastAsia="nl-NL"/>
        </w:rPr>
        <w:t>Omgevingsdienst Noordzeekanaalgebied</w:t>
      </w:r>
      <w:bookmarkStart w:id="0" w:name="_GoBack"/>
      <w:bookmarkEnd w:id="0"/>
    </w:p>
    <w:sectPr w:rsidR="006D3055" w:rsidRPr="006D3055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55" w:rsidRDefault="006D3055" w:rsidP="0088501B">
      <w:r>
        <w:separator/>
      </w:r>
    </w:p>
  </w:endnote>
  <w:endnote w:type="continuationSeparator" w:id="0">
    <w:p w:rsidR="006D3055" w:rsidRDefault="006D3055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55" w:rsidRDefault="006D3055" w:rsidP="0088501B">
      <w:r>
        <w:separator/>
      </w:r>
    </w:p>
  </w:footnote>
  <w:footnote w:type="continuationSeparator" w:id="0">
    <w:p w:rsidR="006D3055" w:rsidRDefault="006D3055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82458"/>
    <w:multiLevelType w:val="multilevel"/>
    <w:tmpl w:val="6A8E5BD4"/>
    <w:numStyleLink w:val="Stijl2"/>
  </w:abstractNum>
  <w:abstractNum w:abstractNumId="15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CB79D8"/>
    <w:multiLevelType w:val="multilevel"/>
    <w:tmpl w:val="06962652"/>
    <w:numStyleLink w:val="Lijststijl"/>
  </w:abstractNum>
  <w:abstractNum w:abstractNumId="18">
    <w:nsid w:val="31E853D2"/>
    <w:multiLevelType w:val="multilevel"/>
    <w:tmpl w:val="06962652"/>
    <w:numStyleLink w:val="Lijststijl"/>
  </w:abstractNum>
  <w:abstractNum w:abstractNumId="19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A6389A"/>
    <w:multiLevelType w:val="multilevel"/>
    <w:tmpl w:val="6A8E5BD4"/>
    <w:numStyleLink w:val="Stijl2"/>
  </w:abstractNum>
  <w:abstractNum w:abstractNumId="21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B631B"/>
    <w:multiLevelType w:val="multilevel"/>
    <w:tmpl w:val="06962652"/>
    <w:numStyleLink w:val="Lijststijl"/>
  </w:abstractNum>
  <w:abstractNum w:abstractNumId="23">
    <w:nsid w:val="486636F6"/>
    <w:multiLevelType w:val="multilevel"/>
    <w:tmpl w:val="79A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6">
    <w:nsid w:val="5CAF5D0D"/>
    <w:multiLevelType w:val="multilevel"/>
    <w:tmpl w:val="06962652"/>
    <w:numStyleLink w:val="Lijststijl"/>
  </w:abstractNum>
  <w:abstractNum w:abstractNumId="27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5E9F"/>
    <w:multiLevelType w:val="multilevel"/>
    <w:tmpl w:val="9DB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6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7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9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5"/>
  </w:num>
  <w:num w:numId="25">
    <w:abstractNumId w:val="24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5"/>
    <w:rsid w:val="000E1F3B"/>
    <w:rsid w:val="001D6F03"/>
    <w:rsid w:val="00241548"/>
    <w:rsid w:val="002A6578"/>
    <w:rsid w:val="002B1092"/>
    <w:rsid w:val="002E0FD2"/>
    <w:rsid w:val="00305A6E"/>
    <w:rsid w:val="0038549E"/>
    <w:rsid w:val="003C4BF2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D2E66"/>
    <w:rsid w:val="006D3055"/>
    <w:rsid w:val="006F42D7"/>
    <w:rsid w:val="0073653F"/>
    <w:rsid w:val="007F4AEA"/>
    <w:rsid w:val="0088501B"/>
    <w:rsid w:val="008E3581"/>
    <w:rsid w:val="00905289"/>
    <w:rsid w:val="009C5CF5"/>
    <w:rsid w:val="00A32591"/>
    <w:rsid w:val="00A77ABF"/>
    <w:rsid w:val="00A863E9"/>
    <w:rsid w:val="00AB0760"/>
    <w:rsid w:val="00B022C4"/>
    <w:rsid w:val="00B559E9"/>
    <w:rsid w:val="00B72222"/>
    <w:rsid w:val="00B80650"/>
    <w:rsid w:val="00C36FAA"/>
    <w:rsid w:val="00CA55CC"/>
    <w:rsid w:val="00DA3555"/>
    <w:rsid w:val="00DB2BB6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56EC2.431AFA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BF65-B47C-430A-A7AD-5DFE04C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Boswijk, Irma (WVL)</dc:creator>
  <cp:lastModifiedBy>Boswijk, Irma (WVL)</cp:lastModifiedBy>
  <cp:revision>3</cp:revision>
  <dcterms:created xsi:type="dcterms:W3CDTF">2019-10-03T15:54:00Z</dcterms:created>
  <dcterms:modified xsi:type="dcterms:W3CDTF">2019-10-03T16:11:00Z</dcterms:modified>
</cp:coreProperties>
</file>