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4178" w14:textId="4C9441F4" w:rsidR="007C5FD3" w:rsidRPr="007C5FD3" w:rsidRDefault="007C5FD3" w:rsidP="007C5FD3">
      <w:pPr>
        <w:pStyle w:val="Geenafstand"/>
        <w:ind w:left="7788"/>
        <w:rPr>
          <w:sz w:val="16"/>
          <w:szCs w:val="16"/>
        </w:rPr>
      </w:pPr>
      <w:bookmarkStart w:id="0" w:name="_GoBack"/>
      <w:bookmarkEnd w:id="0"/>
      <w:r w:rsidRPr="007C5FD3">
        <w:rPr>
          <w:sz w:val="16"/>
          <w:szCs w:val="16"/>
        </w:rPr>
        <w:t>Ebbehout 31</w:t>
      </w:r>
    </w:p>
    <w:p w14:paraId="3CCD86F7" w14:textId="77777777" w:rsidR="007C5FD3" w:rsidRPr="007C5FD3" w:rsidRDefault="007C5FD3" w:rsidP="007C5FD3">
      <w:pPr>
        <w:pStyle w:val="Geenafstand"/>
        <w:ind w:left="7788"/>
        <w:rPr>
          <w:sz w:val="16"/>
          <w:szCs w:val="16"/>
        </w:rPr>
      </w:pPr>
      <w:r w:rsidRPr="007C5FD3">
        <w:rPr>
          <w:sz w:val="16"/>
          <w:szCs w:val="16"/>
        </w:rPr>
        <w:t>1507 EA Zaandam</w:t>
      </w:r>
    </w:p>
    <w:p w14:paraId="33BF7AA3" w14:textId="77777777" w:rsidR="007C5FD3" w:rsidRPr="007C5FD3" w:rsidRDefault="007C5FD3" w:rsidP="007C5FD3">
      <w:pPr>
        <w:pStyle w:val="Geenafstand"/>
        <w:ind w:left="7788"/>
        <w:rPr>
          <w:sz w:val="16"/>
          <w:szCs w:val="16"/>
        </w:rPr>
      </w:pPr>
      <w:r w:rsidRPr="007C5FD3">
        <w:rPr>
          <w:sz w:val="16"/>
          <w:szCs w:val="16"/>
        </w:rPr>
        <w:t>088-5670200</w:t>
      </w:r>
    </w:p>
    <w:p w14:paraId="53D08EF0" w14:textId="77777777" w:rsidR="007C5FD3" w:rsidRPr="007C5FD3" w:rsidRDefault="007C5FD3" w:rsidP="007C5FD3">
      <w:pPr>
        <w:pStyle w:val="Geenafstand"/>
        <w:ind w:left="7788"/>
        <w:rPr>
          <w:sz w:val="16"/>
          <w:szCs w:val="16"/>
        </w:rPr>
      </w:pPr>
    </w:p>
    <w:p w14:paraId="03087139" w14:textId="77777777" w:rsidR="007C5FD3" w:rsidRDefault="007C5FD3" w:rsidP="007C5FD3">
      <w:pPr>
        <w:pStyle w:val="Geenafstand"/>
        <w:ind w:left="7788"/>
      </w:pPr>
      <w:r w:rsidRPr="007C5FD3">
        <w:rPr>
          <w:sz w:val="16"/>
          <w:szCs w:val="16"/>
        </w:rPr>
        <w:t>www.odnzkg.nl</w:t>
      </w:r>
    </w:p>
    <w:p w14:paraId="75EC37A0" w14:textId="7545D5F7" w:rsidR="007C5FD3" w:rsidRDefault="007C5FD3" w:rsidP="007C5FD3">
      <w:pPr>
        <w:pStyle w:val="Geenafstand"/>
      </w:pPr>
      <w:r>
        <w:t>…………</w:t>
      </w:r>
    </w:p>
    <w:p w14:paraId="132E4923" w14:textId="702D437D" w:rsidR="007C5FD3" w:rsidRDefault="007C5FD3" w:rsidP="007C5FD3">
      <w:pPr>
        <w:pStyle w:val="Geenafstand"/>
      </w:pPr>
      <w:r>
        <w:t>………</w:t>
      </w:r>
    </w:p>
    <w:p w14:paraId="1382FD43" w14:textId="5AABE103" w:rsidR="007C5FD3" w:rsidRDefault="007C5FD3" w:rsidP="007C5FD3">
      <w:pPr>
        <w:pStyle w:val="Geenafstand"/>
      </w:pPr>
      <w:r>
        <w:t>………</w:t>
      </w:r>
    </w:p>
    <w:p w14:paraId="3BA689C2" w14:textId="77777777" w:rsidR="007C5FD3" w:rsidRDefault="007C5FD3" w:rsidP="007C5FD3">
      <w:pPr>
        <w:pStyle w:val="Geenafstand"/>
      </w:pPr>
      <w:r>
        <w:tab/>
      </w:r>
    </w:p>
    <w:p w14:paraId="254EF7E4" w14:textId="2720067E" w:rsidR="006F3F17" w:rsidRPr="007C5FD3" w:rsidRDefault="006F3F17" w:rsidP="006F3F17">
      <w:pPr>
        <w:pStyle w:val="Geenafstand"/>
        <w:rPr>
          <w:b/>
          <w:bCs/>
          <w:sz w:val="16"/>
          <w:szCs w:val="16"/>
        </w:rPr>
      </w:pPr>
      <w:r>
        <w:tab/>
      </w:r>
      <w:r>
        <w:tab/>
      </w:r>
      <w:r>
        <w:tab/>
      </w:r>
      <w:r>
        <w:tab/>
      </w:r>
      <w:r>
        <w:tab/>
      </w:r>
      <w:r>
        <w:tab/>
      </w:r>
      <w:r>
        <w:tab/>
      </w:r>
      <w:r>
        <w:tab/>
      </w:r>
      <w:r w:rsidR="007C5FD3">
        <w:tab/>
      </w:r>
      <w:r w:rsidR="007C5FD3">
        <w:tab/>
      </w:r>
      <w:r w:rsidR="007C5FD3">
        <w:tab/>
      </w:r>
      <w:r w:rsidRPr="007C5FD3">
        <w:rPr>
          <w:b/>
          <w:bCs/>
          <w:sz w:val="16"/>
          <w:szCs w:val="16"/>
        </w:rPr>
        <w:t>Zaaknummer</w:t>
      </w:r>
    </w:p>
    <w:p w14:paraId="52B59CC1" w14:textId="79C25FF1" w:rsidR="006F3F17" w:rsidRPr="006F3F17" w:rsidRDefault="006F3F17" w:rsidP="006F3F17">
      <w:pPr>
        <w:pStyle w:val="Geenafstand"/>
        <w:rPr>
          <w:sz w:val="16"/>
          <w:szCs w:val="16"/>
        </w:rPr>
      </w:pP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007C5FD3">
        <w:rPr>
          <w:sz w:val="16"/>
          <w:szCs w:val="16"/>
        </w:rPr>
        <w:tab/>
      </w:r>
      <w:r w:rsidRPr="006F3F17">
        <w:rPr>
          <w:sz w:val="16"/>
          <w:szCs w:val="16"/>
        </w:rPr>
        <w:t>…………</w:t>
      </w:r>
    </w:p>
    <w:p w14:paraId="781EA683" w14:textId="77777777" w:rsidR="006F3F17" w:rsidRPr="006F3F17" w:rsidRDefault="006F3F17" w:rsidP="006F3F17">
      <w:pPr>
        <w:pStyle w:val="Geenafstand"/>
        <w:rPr>
          <w:sz w:val="16"/>
          <w:szCs w:val="16"/>
        </w:rPr>
      </w:pPr>
    </w:p>
    <w:p w14:paraId="166AC34A" w14:textId="30E78927" w:rsidR="006F3F17" w:rsidRPr="007C5FD3" w:rsidRDefault="006F3F17" w:rsidP="006F3F17">
      <w:pPr>
        <w:pStyle w:val="Geenafstand"/>
        <w:rPr>
          <w:b/>
          <w:bCs/>
          <w:sz w:val="16"/>
          <w:szCs w:val="16"/>
        </w:rPr>
      </w:pP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007C5FD3">
        <w:rPr>
          <w:sz w:val="16"/>
          <w:szCs w:val="16"/>
        </w:rPr>
        <w:tab/>
      </w:r>
      <w:r w:rsidRPr="007C5FD3">
        <w:rPr>
          <w:b/>
          <w:bCs/>
          <w:sz w:val="16"/>
          <w:szCs w:val="16"/>
        </w:rPr>
        <w:t>Datum</w:t>
      </w:r>
    </w:p>
    <w:p w14:paraId="73B549E5" w14:textId="3D856686" w:rsidR="006F3F17" w:rsidRPr="006F3F17" w:rsidRDefault="006F3F17" w:rsidP="006F3F17">
      <w:pPr>
        <w:pStyle w:val="Geenafstand"/>
        <w:rPr>
          <w:sz w:val="16"/>
          <w:szCs w:val="16"/>
        </w:rPr>
      </w:pP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Pr="006F3F17">
        <w:rPr>
          <w:sz w:val="16"/>
          <w:szCs w:val="16"/>
        </w:rPr>
        <w:tab/>
      </w:r>
      <w:r w:rsidR="007C5FD3">
        <w:rPr>
          <w:sz w:val="16"/>
          <w:szCs w:val="16"/>
        </w:rPr>
        <w:tab/>
      </w:r>
      <w:r w:rsidRPr="006F3F17">
        <w:rPr>
          <w:sz w:val="16"/>
          <w:szCs w:val="16"/>
        </w:rPr>
        <w:t>………….</w:t>
      </w:r>
    </w:p>
    <w:p w14:paraId="290CA0D0" w14:textId="77777777" w:rsidR="006F3F17" w:rsidRDefault="006F3F17" w:rsidP="006F3F17">
      <w:pPr>
        <w:pStyle w:val="Geenafstand"/>
      </w:pPr>
    </w:p>
    <w:p w14:paraId="3D9FD067" w14:textId="56FD08CB" w:rsidR="006F3F17" w:rsidRPr="006F3F17" w:rsidRDefault="006F3F17" w:rsidP="00A55202">
      <w:pPr>
        <w:pStyle w:val="Geenafstand"/>
      </w:pPr>
      <w:r>
        <w:tab/>
      </w:r>
      <w:r>
        <w:tab/>
      </w:r>
      <w:r>
        <w:tab/>
      </w:r>
      <w:r>
        <w:tab/>
      </w:r>
      <w:r>
        <w:tab/>
      </w:r>
      <w:r>
        <w:tab/>
      </w:r>
      <w:r>
        <w:tab/>
      </w:r>
      <w:r>
        <w:tab/>
      </w:r>
      <w:r>
        <w:tab/>
      </w:r>
      <w:r>
        <w:tab/>
      </w:r>
    </w:p>
    <w:p w14:paraId="7E861C94" w14:textId="77777777" w:rsidR="006F3F17" w:rsidRDefault="006F3F17" w:rsidP="00A55202">
      <w:pPr>
        <w:pStyle w:val="Geenafstand"/>
        <w:rPr>
          <w:b/>
          <w:bCs/>
        </w:rPr>
      </w:pPr>
    </w:p>
    <w:p w14:paraId="295DFB36" w14:textId="04063E06" w:rsidR="00820ACC" w:rsidRPr="00820ACC" w:rsidRDefault="00820ACC" w:rsidP="00A55202">
      <w:pPr>
        <w:pStyle w:val="Geenafstand"/>
        <w:rPr>
          <w:b/>
          <w:bCs/>
        </w:rPr>
      </w:pPr>
      <w:r w:rsidRPr="00F864E5">
        <w:rPr>
          <w:b/>
          <w:bCs/>
        </w:rPr>
        <w:t>Betreft: Informatieverzoek datacenters over vermogens, koeling</w:t>
      </w:r>
      <w:r w:rsidR="00DB6D34" w:rsidRPr="00F864E5">
        <w:rPr>
          <w:b/>
          <w:bCs/>
        </w:rPr>
        <w:t xml:space="preserve"> </w:t>
      </w:r>
      <w:r w:rsidR="003E75AB" w:rsidRPr="00F864E5">
        <w:rPr>
          <w:b/>
          <w:bCs/>
        </w:rPr>
        <w:t>e</w:t>
      </w:r>
      <w:r w:rsidRPr="00F864E5">
        <w:rPr>
          <w:b/>
          <w:bCs/>
        </w:rPr>
        <w:t>n dieselopslag</w:t>
      </w:r>
    </w:p>
    <w:p w14:paraId="4F4530C3" w14:textId="77777777" w:rsidR="00820ACC" w:rsidRPr="00820ACC" w:rsidRDefault="00820ACC" w:rsidP="00A55202">
      <w:pPr>
        <w:pStyle w:val="Geenafstand"/>
      </w:pPr>
    </w:p>
    <w:p w14:paraId="2CA7DC10" w14:textId="77777777" w:rsidR="00820ACC" w:rsidRDefault="00820ACC" w:rsidP="00A55202">
      <w:pPr>
        <w:pStyle w:val="Geenafstand"/>
      </w:pPr>
    </w:p>
    <w:p w14:paraId="407E8910" w14:textId="157B0CD4" w:rsidR="00A55202" w:rsidRDefault="00A55202" w:rsidP="00A55202">
      <w:pPr>
        <w:pStyle w:val="Geenafstand"/>
      </w:pPr>
      <w:r>
        <w:t>Geachte directie,</w:t>
      </w:r>
    </w:p>
    <w:p w14:paraId="515D0E51" w14:textId="77777777" w:rsidR="00A55202" w:rsidRDefault="00A55202" w:rsidP="00A55202">
      <w:pPr>
        <w:pStyle w:val="Geenafstand"/>
      </w:pPr>
    </w:p>
    <w:p w14:paraId="79FB1BA7" w14:textId="6F4AC9C3" w:rsidR="00A55202" w:rsidRPr="006804B5" w:rsidRDefault="00A55202" w:rsidP="00A55202">
      <w:pPr>
        <w:pStyle w:val="Geenafstand"/>
        <w:rPr>
          <w:i/>
          <w:iCs/>
        </w:rPr>
      </w:pPr>
      <w:r w:rsidRPr="00CB4373">
        <w:rPr>
          <w:i/>
          <w:iCs/>
        </w:rPr>
        <w:t xml:space="preserve">Voldoet u nog steeds aan de </w:t>
      </w:r>
      <w:r w:rsidR="00DB6D34" w:rsidRPr="006804B5">
        <w:rPr>
          <w:i/>
          <w:iCs/>
        </w:rPr>
        <w:t>gelden</w:t>
      </w:r>
      <w:r w:rsidRPr="006804B5">
        <w:rPr>
          <w:i/>
          <w:iCs/>
        </w:rPr>
        <w:t xml:space="preserve">de wet- en regelgeving voor datacenters? </w:t>
      </w:r>
    </w:p>
    <w:p w14:paraId="3160DAE4" w14:textId="77777777" w:rsidR="00A55202" w:rsidRPr="006804B5" w:rsidRDefault="00A55202" w:rsidP="00A55202">
      <w:pPr>
        <w:pStyle w:val="Geenafstand"/>
      </w:pPr>
    </w:p>
    <w:p w14:paraId="6BBA352B" w14:textId="41D4B574" w:rsidR="00A55202" w:rsidRPr="006804B5" w:rsidRDefault="00A55202" w:rsidP="00A55202">
      <w:pPr>
        <w:pStyle w:val="Geenafstand"/>
      </w:pPr>
      <w:r w:rsidRPr="006804B5">
        <w:t xml:space="preserve">Wij vragen u dit, omdat de inzichten in de beoordeling van die wet- en regelgeving de laatste tijd sterk is gewijzigd. Met name </w:t>
      </w:r>
      <w:r w:rsidR="003E75AB" w:rsidRPr="006804B5">
        <w:t>de</w:t>
      </w:r>
      <w:r w:rsidRPr="006804B5">
        <w:t xml:space="preserve"> vermogen</w:t>
      </w:r>
      <w:r w:rsidR="003E75AB" w:rsidRPr="006804B5">
        <w:t>s</w:t>
      </w:r>
      <w:r w:rsidRPr="006804B5">
        <w:t xml:space="preserve"> van de noodstroomaggregaten spel</w:t>
      </w:r>
      <w:r w:rsidR="003E75AB" w:rsidRPr="006804B5">
        <w:t>en</w:t>
      </w:r>
      <w:r w:rsidRPr="006804B5">
        <w:t xml:space="preserve"> een grote rol in het antwoord op de vraag of een datacenter een </w:t>
      </w:r>
      <w:hyperlink r:id="rId8" w:history="1">
        <w:r w:rsidRPr="006804B5">
          <w:t>omgevingsvergunning milieu</w:t>
        </w:r>
      </w:hyperlink>
      <w:r w:rsidRPr="006804B5">
        <w:t xml:space="preserve"> nodig heeft en welk bestuursorgaan bevoegd is deze vergunning te verlenen. Deze beoordeling is complex.</w:t>
      </w:r>
    </w:p>
    <w:p w14:paraId="61969261" w14:textId="77777777" w:rsidR="00A55202" w:rsidRPr="006804B5" w:rsidRDefault="00A55202" w:rsidP="00A55202">
      <w:pPr>
        <w:pStyle w:val="Geenafstand"/>
      </w:pPr>
    </w:p>
    <w:p w14:paraId="687A7278" w14:textId="387BEA84" w:rsidR="00A55202" w:rsidRDefault="00A55202" w:rsidP="00A55202">
      <w:pPr>
        <w:pStyle w:val="Geenafstand"/>
      </w:pPr>
      <w:r w:rsidRPr="006804B5">
        <w:t xml:space="preserve">In 2020 heeft de overheid (InfoMil) een landelijke handreiking opgesteld. De Omgevingsdienst Noordzeekanaalgebied (OD NZKG) hanteert deze handreiking ook bij het toetsen van de wet- en regelgeving. In opdracht van de provincie Noord-Holland en </w:t>
      </w:r>
      <w:hyperlink r:id="rId9" w:history="1">
        <w:r w:rsidRPr="006804B5">
          <w:t>de gemeenten in ons werkgebied</w:t>
        </w:r>
      </w:hyperlink>
      <w:r w:rsidRPr="006804B5">
        <w:t xml:space="preserve"> beoordelen wij of het gewijzigde inzicht met betrekking tot het zogeheten vermogenscriterium juridische gevolgen heeft voor de datacenters in het </w:t>
      </w:r>
      <w:r w:rsidR="003E75AB" w:rsidRPr="006804B5">
        <w:t>werkgebied van de OD NZKG</w:t>
      </w:r>
      <w:r w:rsidRPr="006804B5">
        <w:t>.</w:t>
      </w:r>
    </w:p>
    <w:p w14:paraId="4ABB8B97" w14:textId="77777777" w:rsidR="00A55202" w:rsidRDefault="00A55202" w:rsidP="00A55202">
      <w:pPr>
        <w:pStyle w:val="Geenafstand"/>
      </w:pPr>
    </w:p>
    <w:p w14:paraId="17E6FA99" w14:textId="77777777" w:rsidR="00A55202" w:rsidRDefault="00A55202" w:rsidP="00A55202">
      <w:pPr>
        <w:pStyle w:val="Geenafstand"/>
      </w:pPr>
      <w:r w:rsidRPr="00CB4373">
        <w:rPr>
          <w:b/>
          <w:bCs/>
        </w:rPr>
        <w:t>1</w:t>
      </w:r>
      <w:r w:rsidRPr="00CB4373">
        <w:rPr>
          <w:b/>
          <w:bCs/>
        </w:rPr>
        <w:tab/>
        <w:t xml:space="preserve">De </w:t>
      </w:r>
      <w:r>
        <w:rPr>
          <w:b/>
          <w:bCs/>
        </w:rPr>
        <w:t>handreiking</w:t>
      </w:r>
      <w:r w:rsidRPr="00CB4373">
        <w:rPr>
          <w:b/>
          <w:bCs/>
        </w:rPr>
        <w:t xml:space="preserve"> voor datacenters</w:t>
      </w:r>
    </w:p>
    <w:p w14:paraId="132871C9" w14:textId="77777777" w:rsidR="00A55202" w:rsidRDefault="00A55202" w:rsidP="00A55202">
      <w:pPr>
        <w:pStyle w:val="Geenafstand"/>
      </w:pPr>
    </w:p>
    <w:p w14:paraId="11A1FA53" w14:textId="34534CC2" w:rsidR="00A55202" w:rsidRDefault="00A55202" w:rsidP="00A55202">
      <w:pPr>
        <w:pStyle w:val="Geenafstand"/>
      </w:pPr>
      <w:r>
        <w:t xml:space="preserve">InfoMil is een landelijk kenniscentrum (als onderdeel van Rijkswaterstaat, Ministerie van Infrastructuur en Waterstaat). Zij heeft, naar aanleiding van de vele vragen uit het land van media en politiek over datacenters, </w:t>
      </w:r>
      <w:r w:rsidRPr="00247A17">
        <w:t>in september</w:t>
      </w:r>
      <w:r>
        <w:t xml:space="preserve"> 2020 haar standpunt in een handreiking vastgelegd. Deze handreiking - in de vorm van een stroomschema en toelichting daarop - is als bijlage1 aan deze brief toegevoegd. U kunt deze ook vinden op </w:t>
      </w:r>
      <w:r w:rsidRPr="00CB4373">
        <w:rPr>
          <w:u w:val="single"/>
        </w:rPr>
        <w:t>de site van InfoMil</w:t>
      </w:r>
      <w:r>
        <w:t xml:space="preserve">. </w:t>
      </w:r>
      <w:hyperlink r:id="rId10" w:history="1">
        <w:r w:rsidR="00BE1CB0" w:rsidRPr="00BE1CB0">
          <w:rPr>
            <w:color w:val="0000FF"/>
            <w:u w:val="single"/>
          </w:rPr>
          <w:t>Is een datacenter vergunningplichtig? - Kenniscentrum InfoMil</w:t>
        </w:r>
      </w:hyperlink>
    </w:p>
    <w:p w14:paraId="0E0CEE83" w14:textId="77777777" w:rsidR="00A55202" w:rsidRDefault="00A55202" w:rsidP="00A55202">
      <w:pPr>
        <w:pStyle w:val="Geenafstand"/>
      </w:pPr>
    </w:p>
    <w:p w14:paraId="2126DF73" w14:textId="77777777" w:rsidR="00A55202" w:rsidRDefault="00A55202" w:rsidP="00A55202">
      <w:pPr>
        <w:pStyle w:val="Geenafstand"/>
      </w:pPr>
      <w:r>
        <w:t xml:space="preserve">De handreiking van InfoMil geeft aan de hand van de opgestelde vermogens van de </w:t>
      </w:r>
      <w:r w:rsidRPr="008C3112">
        <w:t>noodstroomaggregaten</w:t>
      </w:r>
      <w:r>
        <w:t xml:space="preserve"> en koelmotoren binnen een datacenter eenduidigheid over :</w:t>
      </w:r>
    </w:p>
    <w:p w14:paraId="6B56F9AB" w14:textId="77777777" w:rsidR="00A55202" w:rsidRDefault="00A55202" w:rsidP="00A55202">
      <w:pPr>
        <w:pStyle w:val="Geenafstand"/>
        <w:numPr>
          <w:ilvl w:val="0"/>
          <w:numId w:val="4"/>
        </w:numPr>
      </w:pPr>
      <w:r>
        <w:t>Is een datacenter vergunningplichtig of niet?</w:t>
      </w:r>
    </w:p>
    <w:p w14:paraId="02B50C7C" w14:textId="1841F929" w:rsidR="00A55202" w:rsidRDefault="00A55202" w:rsidP="00A55202">
      <w:pPr>
        <w:pStyle w:val="Geenafstand"/>
        <w:numPr>
          <w:ilvl w:val="0"/>
          <w:numId w:val="4"/>
        </w:numPr>
      </w:pPr>
      <w:r>
        <w:t xml:space="preserve">Welk bestuursorgaan, gemeente of provincie, is als gevolg daarvan bevoegd gezag om uw vergunning te verlenen? </w:t>
      </w:r>
    </w:p>
    <w:p w14:paraId="76ACB228" w14:textId="77777777" w:rsidR="00A55202" w:rsidRDefault="00A55202" w:rsidP="00A55202">
      <w:pPr>
        <w:pStyle w:val="Geenafstand"/>
        <w:numPr>
          <w:ilvl w:val="0"/>
          <w:numId w:val="4"/>
        </w:numPr>
      </w:pPr>
      <w:r>
        <w:t>Wordt een datacenter volgens de Wet geluidhinder</w:t>
      </w:r>
      <w:r w:rsidRPr="00AE70AB">
        <w:t xml:space="preserve"> </w:t>
      </w:r>
      <w:r>
        <w:t>als grote lawaaimaker aangewezen?</w:t>
      </w:r>
    </w:p>
    <w:p w14:paraId="5A3BA2D1" w14:textId="77777777" w:rsidR="00A55202" w:rsidRDefault="00A55202" w:rsidP="00A55202">
      <w:pPr>
        <w:pStyle w:val="Geenafstand"/>
        <w:numPr>
          <w:ilvl w:val="0"/>
          <w:numId w:val="4"/>
        </w:numPr>
      </w:pPr>
      <w:r>
        <w:t xml:space="preserve">Valt een datacenter onder de </w:t>
      </w:r>
      <w:r w:rsidRPr="00B21954">
        <w:t>Europese CO</w:t>
      </w:r>
      <w:r w:rsidRPr="00B21954">
        <w:rPr>
          <w:vertAlign w:val="subscript"/>
        </w:rPr>
        <w:t xml:space="preserve">2 </w:t>
      </w:r>
      <w:r w:rsidRPr="00B21954">
        <w:t>emissiehandel (ETS)</w:t>
      </w:r>
      <w:r>
        <w:t>?</w:t>
      </w:r>
    </w:p>
    <w:p w14:paraId="3CE20744" w14:textId="77777777" w:rsidR="00A55202" w:rsidRDefault="00A55202" w:rsidP="00A55202">
      <w:pPr>
        <w:pStyle w:val="Geenafstand"/>
        <w:numPr>
          <w:ilvl w:val="0"/>
          <w:numId w:val="4"/>
        </w:numPr>
      </w:pPr>
      <w:r>
        <w:t>Valt een datacenter onder de PRTR-verordening?</w:t>
      </w:r>
      <w:r>
        <w:rPr>
          <w:rStyle w:val="Voetnootmarkering"/>
        </w:rPr>
        <w:footnoteReference w:id="1"/>
      </w:r>
    </w:p>
    <w:p w14:paraId="463D7F4A" w14:textId="77777777" w:rsidR="00A55202" w:rsidRDefault="00A55202" w:rsidP="00A55202">
      <w:pPr>
        <w:pStyle w:val="Geenafstand"/>
      </w:pPr>
    </w:p>
    <w:p w14:paraId="40490D94" w14:textId="77777777" w:rsidR="00A55202" w:rsidRPr="00CB4373" w:rsidRDefault="00A55202" w:rsidP="00A55202">
      <w:pPr>
        <w:pStyle w:val="Geenafstand"/>
        <w:rPr>
          <w:b/>
          <w:bCs/>
        </w:rPr>
      </w:pPr>
      <w:r w:rsidRPr="00CB4373">
        <w:rPr>
          <w:b/>
          <w:bCs/>
        </w:rPr>
        <w:t>2</w:t>
      </w:r>
      <w:r w:rsidRPr="00CB4373">
        <w:rPr>
          <w:b/>
          <w:bCs/>
        </w:rPr>
        <w:tab/>
        <w:t>Andere aspecten die wij toetsen</w:t>
      </w:r>
    </w:p>
    <w:p w14:paraId="443DB318" w14:textId="77777777" w:rsidR="00A55202" w:rsidRDefault="00A55202" w:rsidP="00A55202">
      <w:pPr>
        <w:pStyle w:val="Geenafstand"/>
      </w:pPr>
    </w:p>
    <w:p w14:paraId="0E0C7597" w14:textId="77777777" w:rsidR="00A55202" w:rsidRDefault="00A55202" w:rsidP="00A55202">
      <w:pPr>
        <w:pStyle w:val="Geenafstand"/>
      </w:pPr>
      <w:r>
        <w:t xml:space="preserve">Twee andere vraagstukken waar momenteel veel aandacht voor is, zijn de opslagen van diesel voor de noodstroomaggregaten en het gebruik van koelwater. Omdat het - zeker bij de grotere datacenters - om grote hoeveelheden kan gaan, willen de bevoegd gezagen hier meer inzicht in verkrijgen. </w:t>
      </w:r>
    </w:p>
    <w:p w14:paraId="0F07DB7B" w14:textId="77777777" w:rsidR="00A55202" w:rsidRDefault="00A55202" w:rsidP="00A55202">
      <w:pPr>
        <w:pStyle w:val="Geenafstand"/>
      </w:pPr>
    </w:p>
    <w:p w14:paraId="3B7BA4F2" w14:textId="77777777" w:rsidR="00A55202" w:rsidRPr="00CB4373" w:rsidRDefault="00A55202" w:rsidP="00A55202">
      <w:pPr>
        <w:pStyle w:val="Geenafstand"/>
        <w:rPr>
          <w:b/>
          <w:bCs/>
        </w:rPr>
      </w:pPr>
      <w:r w:rsidRPr="00CB4373">
        <w:rPr>
          <w:b/>
          <w:bCs/>
        </w:rPr>
        <w:t>3</w:t>
      </w:r>
      <w:r w:rsidRPr="00CB4373">
        <w:rPr>
          <w:b/>
          <w:bCs/>
        </w:rPr>
        <w:tab/>
        <w:t>Wat vragen wij van u?</w:t>
      </w:r>
    </w:p>
    <w:p w14:paraId="1173B8A6" w14:textId="77777777" w:rsidR="00A55202" w:rsidRPr="00D24851" w:rsidRDefault="00A55202" w:rsidP="00A55202">
      <w:pPr>
        <w:pStyle w:val="Geenafstand"/>
        <w:rPr>
          <w:i/>
          <w:iCs/>
        </w:rPr>
      </w:pPr>
    </w:p>
    <w:p w14:paraId="1F7F7EE4" w14:textId="38144568" w:rsidR="00A55202" w:rsidRDefault="00A55202" w:rsidP="00A55202">
      <w:pPr>
        <w:pStyle w:val="Geenafstand"/>
      </w:pPr>
      <w:r>
        <w:t xml:space="preserve">Om de eerdergenoemde beoordeling goed </w:t>
      </w:r>
      <w:r w:rsidRPr="00E41895">
        <w:t xml:space="preserve">te kunnen maken hebben wij uw medewerking nodig. </w:t>
      </w:r>
      <w:r>
        <w:t xml:space="preserve">Wij verzoeken u de hieronder gevraagde informatie binnen een </w:t>
      </w:r>
      <w:r w:rsidRPr="006804B5">
        <w:t>termijn van 6 weken aan ons te verstrekken. Dit kan door gebruik te maken van de in de bijlagen 3, 4 en 5 van deze brief opgenomen tabellen en vragenlijsten en deze via een beantwoordings</w:t>
      </w:r>
      <w:r w:rsidR="0060057C" w:rsidRPr="006804B5">
        <w:t>mail op onze e</w:t>
      </w:r>
      <w:r w:rsidRPr="006804B5">
        <w:t>mai</w:t>
      </w:r>
      <w:r w:rsidR="0060057C" w:rsidRPr="006804B5">
        <w:t>l</w:t>
      </w:r>
      <w:r w:rsidRPr="006804B5">
        <w:t xml:space="preserve"> aan ons</w:t>
      </w:r>
      <w:r>
        <w:t xml:space="preserve"> toe te sturen</w:t>
      </w:r>
      <w:r w:rsidR="003B7ADB">
        <w:t>.</w:t>
      </w:r>
    </w:p>
    <w:p w14:paraId="7933A859" w14:textId="77777777" w:rsidR="00A55202" w:rsidRDefault="00A55202" w:rsidP="00A55202">
      <w:pPr>
        <w:pStyle w:val="Geenafstand"/>
      </w:pPr>
    </w:p>
    <w:p w14:paraId="4DCE4F06" w14:textId="77777777" w:rsidR="00A55202" w:rsidRDefault="00A55202" w:rsidP="00A55202">
      <w:pPr>
        <w:pStyle w:val="Geenafstand"/>
        <w:numPr>
          <w:ilvl w:val="0"/>
          <w:numId w:val="5"/>
        </w:numPr>
      </w:pPr>
      <w:r>
        <w:t>E</w:t>
      </w:r>
      <w:r w:rsidRPr="00E41895">
        <w:t>en overzicht van de opgestelde vermogens binnen uw vestiging</w:t>
      </w:r>
    </w:p>
    <w:p w14:paraId="7EBA7A35" w14:textId="77777777" w:rsidR="00A55202" w:rsidRDefault="00A55202" w:rsidP="00A55202">
      <w:pPr>
        <w:pStyle w:val="Geenafstand"/>
        <w:ind w:left="360"/>
      </w:pPr>
      <w:r>
        <w:t>In b</w:t>
      </w:r>
      <w:r w:rsidRPr="00E41895">
        <w:t>ijlage</w:t>
      </w:r>
      <w:r>
        <w:t xml:space="preserve">n 1 en </w:t>
      </w:r>
      <w:r w:rsidRPr="00E41895">
        <w:t xml:space="preserve">2 van deze brief </w:t>
      </w:r>
      <w:r>
        <w:t>wordt een toelichting gegeven</w:t>
      </w:r>
      <w:r w:rsidRPr="00E41895">
        <w:t xml:space="preserve"> op de vermogenscriteria. </w:t>
      </w:r>
      <w:r>
        <w:t xml:space="preserve">Wij verzoeken u de gevraagde informatie in bijlage-3 in te vullen en de gestelde </w:t>
      </w:r>
      <w:r w:rsidRPr="00E41895">
        <w:t xml:space="preserve">vragen te beantwoorden. </w:t>
      </w:r>
    </w:p>
    <w:p w14:paraId="52EF4C12" w14:textId="77777777" w:rsidR="00A55202" w:rsidRDefault="00A55202" w:rsidP="00A55202">
      <w:pPr>
        <w:pStyle w:val="Geenafstand"/>
        <w:ind w:left="360"/>
      </w:pPr>
    </w:p>
    <w:p w14:paraId="41464274" w14:textId="77777777" w:rsidR="00A55202" w:rsidRDefault="00A55202" w:rsidP="00A55202">
      <w:pPr>
        <w:pStyle w:val="Geenafstand"/>
        <w:numPr>
          <w:ilvl w:val="0"/>
          <w:numId w:val="5"/>
        </w:numPr>
      </w:pPr>
      <w:r>
        <w:t>Nadere toelichting over de koeling</w:t>
      </w:r>
    </w:p>
    <w:p w14:paraId="3F7035E8" w14:textId="77777777" w:rsidR="00A55202" w:rsidRDefault="00A55202" w:rsidP="00A55202">
      <w:pPr>
        <w:pStyle w:val="Geenafstand"/>
        <w:ind w:left="360"/>
      </w:pPr>
      <w:r>
        <w:t xml:space="preserve">In bijlage 4 vragen wij u met name over de wijze van koeling en of er ook koelwater wordt gebruikt. Ook ontvangen wij graag van u een korte toelichting op het koelproces binnen uw vestiging. </w:t>
      </w:r>
    </w:p>
    <w:p w14:paraId="4ED0CFFC" w14:textId="77777777" w:rsidR="00A55202" w:rsidRDefault="00A55202" w:rsidP="00A55202">
      <w:pPr>
        <w:pStyle w:val="Geenafstand"/>
      </w:pPr>
    </w:p>
    <w:p w14:paraId="3BC7D40F" w14:textId="77777777" w:rsidR="00A55202" w:rsidRDefault="00A55202" w:rsidP="00A55202">
      <w:pPr>
        <w:pStyle w:val="Geenafstand"/>
        <w:numPr>
          <w:ilvl w:val="0"/>
          <w:numId w:val="5"/>
        </w:numPr>
      </w:pPr>
      <w:r>
        <w:t>E</w:t>
      </w:r>
      <w:r w:rsidRPr="00E41895">
        <w:t xml:space="preserve">en overzicht van de opgeslagen diesel </w:t>
      </w:r>
    </w:p>
    <w:p w14:paraId="7C1F114C" w14:textId="77777777" w:rsidR="00A55202" w:rsidRDefault="00A55202" w:rsidP="00A55202">
      <w:pPr>
        <w:pStyle w:val="Geenafstand"/>
        <w:tabs>
          <w:tab w:val="left" w:pos="284"/>
        </w:tabs>
      </w:pPr>
      <w:r>
        <w:tab/>
        <w:t xml:space="preserve"> In bijlage 5 kunt u de </w:t>
      </w:r>
      <w:r w:rsidRPr="00E41895">
        <w:t>hoeveelheid, soort opslagen en locatie</w:t>
      </w:r>
      <w:r>
        <w:t xml:space="preserve"> van diesel</w:t>
      </w:r>
      <w:r w:rsidRPr="00E41895">
        <w:t xml:space="preserve"> binnen uw vestiging</w:t>
      </w:r>
      <w:r>
        <w:t xml:space="preserve"> noteren</w:t>
      </w:r>
      <w:r w:rsidRPr="00E41895">
        <w:t>.</w:t>
      </w:r>
    </w:p>
    <w:p w14:paraId="4EE7863F" w14:textId="77777777" w:rsidR="00A55202" w:rsidRDefault="00A55202" w:rsidP="00A55202">
      <w:pPr>
        <w:pStyle w:val="Geenafstand"/>
      </w:pPr>
      <w:r>
        <w:t xml:space="preserve"> </w:t>
      </w:r>
    </w:p>
    <w:p w14:paraId="1DFC3D59" w14:textId="77777777" w:rsidR="00A55202" w:rsidRPr="00CB4373" w:rsidRDefault="00A55202" w:rsidP="00A55202">
      <w:pPr>
        <w:pStyle w:val="Geenafstand"/>
        <w:rPr>
          <w:b/>
          <w:bCs/>
        </w:rPr>
      </w:pPr>
      <w:r w:rsidRPr="00CB4373">
        <w:rPr>
          <w:b/>
          <w:bCs/>
        </w:rPr>
        <w:t>4</w:t>
      </w:r>
      <w:r w:rsidRPr="00CB4373">
        <w:rPr>
          <w:b/>
          <w:bCs/>
        </w:rPr>
        <w:tab/>
        <w:t>Heeft u nog vragen?</w:t>
      </w:r>
    </w:p>
    <w:p w14:paraId="70CA36DA" w14:textId="77777777" w:rsidR="00A55202" w:rsidRPr="00D52CD3" w:rsidRDefault="00A55202" w:rsidP="00A55202">
      <w:pPr>
        <w:pStyle w:val="Geenafstand"/>
        <w:rPr>
          <w:i/>
          <w:iCs/>
        </w:rPr>
      </w:pPr>
    </w:p>
    <w:p w14:paraId="18A739E4" w14:textId="54556B1F" w:rsidR="00A55202" w:rsidRDefault="00A55202" w:rsidP="00A55202">
      <w:pPr>
        <w:pStyle w:val="Geenafstand"/>
      </w:pPr>
      <w:r>
        <w:t>Nadat wij van u de gegevens hebben ontvangen, beoordelen wij aan de hand van de landelijke wet- en regelgeving of er consequenties zijn voor uw vestiging. U wordt van de beoordeling schriftelijk op de hoogte gebracht. Mochten er gevolgen zijn voor uw vestiging, dan gaan wij daarover met u in gesprek.</w:t>
      </w:r>
    </w:p>
    <w:p w14:paraId="62649A7F" w14:textId="77777777" w:rsidR="00A55202" w:rsidRDefault="00A55202" w:rsidP="00A55202">
      <w:pPr>
        <w:pStyle w:val="Geenafstand"/>
      </w:pPr>
    </w:p>
    <w:p w14:paraId="7868BAA5" w14:textId="7B755F0C" w:rsidR="00F30BED" w:rsidRPr="00D52CD3" w:rsidRDefault="008938FA" w:rsidP="00F30BED">
      <w:pPr>
        <w:pStyle w:val="Geenafstand"/>
      </w:pPr>
      <w:r w:rsidRPr="00F864E5">
        <w:t>I</w:t>
      </w:r>
      <w:r w:rsidR="0049335C" w:rsidRPr="00F864E5">
        <w:t>nformatie over he</w:t>
      </w:r>
      <w:r w:rsidRPr="00F864E5">
        <w:t>t project</w:t>
      </w:r>
      <w:r w:rsidR="0049335C" w:rsidRPr="00F864E5">
        <w:t xml:space="preserve"> </w:t>
      </w:r>
      <w:r w:rsidR="00F30BED" w:rsidRPr="00EE21A7">
        <w:t xml:space="preserve">kunt u nalezen op onze website via </w:t>
      </w:r>
      <w:hyperlink r:id="rId11" w:history="1">
        <w:r w:rsidR="00CB528E">
          <w:rPr>
            <w:rStyle w:val="Hyperlink"/>
            <w:rFonts w:cs="Tahoma"/>
            <w:szCs w:val="19"/>
          </w:rPr>
          <w:t>https://loket.odnzkg.nl/branches/info-voor-bedrijven/datacenters/</w:t>
        </w:r>
      </w:hyperlink>
      <w:r w:rsidR="00CB528E">
        <w:rPr>
          <w:rFonts w:cs="Tahoma"/>
          <w:szCs w:val="19"/>
        </w:rPr>
        <w:t>.</w:t>
      </w:r>
      <w:r w:rsidR="00F30BED" w:rsidRPr="00EE21A7">
        <w:t xml:space="preserve"> </w:t>
      </w:r>
      <w:r w:rsidR="00EE21A7" w:rsidRPr="00D52CD3">
        <w:t xml:space="preserve">Wij kunnen ons voorstellen dat u na het lezen van deze brief behoefte heeft aan meer uitleg. </w:t>
      </w:r>
      <w:r w:rsidR="00F30BED">
        <w:t>Daarom</w:t>
      </w:r>
      <w:r w:rsidR="00F30BED" w:rsidRPr="00D52CD3">
        <w:t xml:space="preserve"> organiseren wij vanuit de OD NZKG </w:t>
      </w:r>
      <w:r w:rsidR="00F30BED">
        <w:t>twee keer een digitale</w:t>
      </w:r>
      <w:r w:rsidR="00F30BED" w:rsidRPr="00D52CD3">
        <w:t xml:space="preserve"> informatiebijeenkomst. In deze bijeenkomst (via Teams) </w:t>
      </w:r>
      <w:r w:rsidR="00F30BED">
        <w:t>gaan</w:t>
      </w:r>
      <w:r w:rsidR="00F30BED" w:rsidRPr="00D52CD3">
        <w:t xml:space="preserve"> we verder op het onderwerp in</w:t>
      </w:r>
      <w:r w:rsidR="00F30BED">
        <w:t xml:space="preserve"> en kunt u vragen stellen</w:t>
      </w:r>
      <w:r w:rsidR="00F30BED" w:rsidRPr="00D52CD3">
        <w:t>.</w:t>
      </w:r>
    </w:p>
    <w:p w14:paraId="741F9537" w14:textId="77777777" w:rsidR="00B96490" w:rsidRDefault="00B96490" w:rsidP="00A55202">
      <w:pPr>
        <w:pStyle w:val="Geenafstand"/>
      </w:pPr>
    </w:p>
    <w:p w14:paraId="23211F97" w14:textId="77777777" w:rsidR="00A55202" w:rsidRPr="00FC20E1" w:rsidRDefault="00A55202" w:rsidP="00A55202">
      <w:pPr>
        <w:pStyle w:val="Geenafstand"/>
      </w:pPr>
      <w:r w:rsidRPr="00FC20E1">
        <w:t>De bijeenkomsten vinden plaats op:</w:t>
      </w:r>
    </w:p>
    <w:p w14:paraId="48C5B6CD" w14:textId="7ED8939E" w:rsidR="00A55202" w:rsidRPr="00FC20E1" w:rsidRDefault="00FC20E1" w:rsidP="00A55202">
      <w:pPr>
        <w:pStyle w:val="Geenafstand"/>
      </w:pPr>
      <w:r w:rsidRPr="00FC20E1">
        <w:t>Woensdag 29 september van 14.00 uur tot 15.00 uur, en</w:t>
      </w:r>
    </w:p>
    <w:p w14:paraId="5EAF2E44" w14:textId="04634144" w:rsidR="00FC20E1" w:rsidRDefault="00FC20E1" w:rsidP="00A55202">
      <w:pPr>
        <w:pStyle w:val="Geenafstand"/>
      </w:pPr>
      <w:r w:rsidRPr="00FC20E1">
        <w:t>Donderdag 30 september van 14.00 uur tot 15.00 uur.</w:t>
      </w:r>
    </w:p>
    <w:p w14:paraId="6ECB757D" w14:textId="0E672790" w:rsidR="00FC20E1" w:rsidRDefault="00FC20E1" w:rsidP="00A55202">
      <w:pPr>
        <w:pStyle w:val="Geenafstand"/>
      </w:pPr>
    </w:p>
    <w:p w14:paraId="26656933" w14:textId="29F7C902" w:rsidR="00FC20E1" w:rsidRPr="00FC20E1" w:rsidRDefault="00FC20E1" w:rsidP="00A55202">
      <w:pPr>
        <w:pStyle w:val="Geenafstand"/>
      </w:pPr>
      <w:r>
        <w:t xml:space="preserve">U kunt zich </w:t>
      </w:r>
      <w:r w:rsidR="00A40DD8">
        <w:t xml:space="preserve">voor een van deze bijeenkomsten </w:t>
      </w:r>
      <w:r>
        <w:t>opgeven</w:t>
      </w:r>
      <w:r w:rsidR="00A40DD8">
        <w:t xml:space="preserve"> via het email adres</w:t>
      </w:r>
      <w:r w:rsidR="00A40DD8">
        <w:rPr>
          <w:rFonts w:cs="Tahoma"/>
          <w:szCs w:val="19"/>
        </w:rPr>
        <w:t xml:space="preserve"> </w:t>
      </w:r>
      <w:hyperlink r:id="rId12" w:history="1">
        <w:r w:rsidR="00A40DD8">
          <w:rPr>
            <w:rStyle w:val="Hyperlink"/>
            <w:rFonts w:cs="Tahoma"/>
            <w:szCs w:val="19"/>
          </w:rPr>
          <w:t>secr.re@odnzkg.nl</w:t>
        </w:r>
      </w:hyperlink>
      <w:r w:rsidR="00A40DD8">
        <w:rPr>
          <w:rFonts w:cs="Tahoma"/>
          <w:szCs w:val="19"/>
        </w:rPr>
        <w:t xml:space="preserve">. </w:t>
      </w:r>
      <w:r w:rsidR="00A40DD8">
        <w:t xml:space="preserve"> </w:t>
      </w:r>
      <w:r>
        <w:t xml:space="preserve"> </w:t>
      </w:r>
    </w:p>
    <w:p w14:paraId="091E8961" w14:textId="635C6F7C" w:rsidR="0023730D" w:rsidRDefault="0023730D" w:rsidP="00A55202">
      <w:pPr>
        <w:pStyle w:val="Geenafstand"/>
      </w:pPr>
    </w:p>
    <w:p w14:paraId="6C2DE699" w14:textId="2B15AA42" w:rsidR="00F30BED" w:rsidRDefault="00A40DD8" w:rsidP="00A55202">
      <w:pPr>
        <w:pStyle w:val="Geenafstand"/>
      </w:pPr>
      <w:r>
        <w:t xml:space="preserve">Als u wilt kan u </w:t>
      </w:r>
      <w:r w:rsidR="00F30BED">
        <w:t>uw vragen ook stellen</w:t>
      </w:r>
      <w:r w:rsidR="00B46E74">
        <w:t xml:space="preserve"> aan de</w:t>
      </w:r>
      <w:r w:rsidR="00F30BED">
        <w:t xml:space="preserve"> </w:t>
      </w:r>
      <w:r w:rsidR="00B46E74">
        <w:t xml:space="preserve">in het e-mailbericht genoemde medewerker van de Omgevingsdienst Noordzeekanaalgebied </w:t>
      </w:r>
      <w:r w:rsidR="00F30BED">
        <w:t>via een reply op d</w:t>
      </w:r>
      <w:r w:rsidR="00B46E74">
        <w:t>i</w:t>
      </w:r>
      <w:r w:rsidR="00F30BED">
        <w:t xml:space="preserve">e mail. </w:t>
      </w:r>
      <w:r w:rsidR="00EE21A7" w:rsidRPr="00EE21A7">
        <w:t xml:space="preserve">Over alle overige vragen kunt u gebruik maken van ons contactformulier op onze website via </w:t>
      </w:r>
      <w:hyperlink r:id="rId13" w:history="1">
        <w:r w:rsidR="00EE21A7" w:rsidRPr="008435EB">
          <w:rPr>
            <w:rStyle w:val="Hyperlink"/>
          </w:rPr>
          <w:t>https://loket.odnzkg.nl/formulier/contactformulier/</w:t>
        </w:r>
      </w:hyperlink>
    </w:p>
    <w:p w14:paraId="2170427A" w14:textId="1BC42190" w:rsidR="00424A6D" w:rsidRDefault="00424A6D" w:rsidP="00A55202">
      <w:pPr>
        <w:pStyle w:val="Geenafstand"/>
      </w:pPr>
    </w:p>
    <w:p w14:paraId="4E4857E5" w14:textId="77777777" w:rsidR="00EE21A7" w:rsidRDefault="00EE21A7" w:rsidP="00A55202">
      <w:pPr>
        <w:pStyle w:val="Geenafstand"/>
      </w:pPr>
    </w:p>
    <w:p w14:paraId="21A8F098" w14:textId="6F364E50" w:rsidR="00424A6D" w:rsidRDefault="00424A6D" w:rsidP="00424A6D">
      <w:pPr>
        <w:pStyle w:val="Geenafstand"/>
      </w:pPr>
      <w:r>
        <w:t>Hoogachtend,</w:t>
      </w:r>
    </w:p>
    <w:p w14:paraId="116738D1" w14:textId="77777777" w:rsidR="00424A6D" w:rsidRDefault="00424A6D" w:rsidP="00424A6D">
      <w:pPr>
        <w:pStyle w:val="Geenafstand"/>
      </w:pPr>
    </w:p>
    <w:p w14:paraId="42176DA4" w14:textId="77777777" w:rsidR="004C2E73" w:rsidRDefault="004C2E73" w:rsidP="00424A6D">
      <w:pPr>
        <w:pStyle w:val="Geenafstand"/>
      </w:pPr>
    </w:p>
    <w:p w14:paraId="276F17CF" w14:textId="77777777" w:rsidR="004C2E73" w:rsidRPr="004C2E73" w:rsidRDefault="004C2E73" w:rsidP="004C2E73">
      <w:pPr>
        <w:rPr>
          <w:rFonts w:cs="Tahoma"/>
          <w:szCs w:val="19"/>
          <w:highlight w:val="yellow"/>
        </w:rPr>
      </w:pPr>
      <w:r w:rsidRPr="004C2E73">
        <w:rPr>
          <w:rFonts w:cs="Tahoma"/>
          <w:szCs w:val="19"/>
          <w:highlight w:val="yellow"/>
        </w:rPr>
        <w:t>Het college van burgemeester en wethouders van de gemeente Haarlemmermeer,</w:t>
      </w:r>
    </w:p>
    <w:p w14:paraId="6BF11B04" w14:textId="77777777" w:rsidR="004C2E73" w:rsidRPr="004C2E73" w:rsidRDefault="004C2E73" w:rsidP="004C2E73">
      <w:pPr>
        <w:rPr>
          <w:rFonts w:cs="Tahoma"/>
          <w:szCs w:val="19"/>
          <w:highlight w:val="yellow"/>
        </w:rPr>
      </w:pPr>
      <w:r w:rsidRPr="004C2E73">
        <w:rPr>
          <w:rFonts w:cs="Tahoma"/>
          <w:szCs w:val="19"/>
          <w:highlight w:val="yellow"/>
        </w:rPr>
        <w:t>namens deze,</w:t>
      </w:r>
    </w:p>
    <w:p w14:paraId="1BA658D9" w14:textId="77777777" w:rsidR="004C2E73" w:rsidRPr="004C2E73" w:rsidRDefault="004C2E73" w:rsidP="004C2E73">
      <w:pPr>
        <w:rPr>
          <w:rFonts w:cs="Tahoma"/>
          <w:szCs w:val="19"/>
          <w:highlight w:val="yellow"/>
        </w:rPr>
      </w:pPr>
      <w:r w:rsidRPr="004C2E73">
        <w:rPr>
          <w:rFonts w:cs="Tahoma"/>
          <w:szCs w:val="19"/>
          <w:highlight w:val="yellow"/>
        </w:rPr>
        <w:t>de directeur van de Omgevingsdienst Noordzeekanaalgebied,</w:t>
      </w:r>
    </w:p>
    <w:p w14:paraId="07D83306" w14:textId="4CC26C19" w:rsidR="004C2E73" w:rsidRPr="004C2E73" w:rsidRDefault="004C2E73" w:rsidP="00424A6D">
      <w:pPr>
        <w:pStyle w:val="Geenafstand"/>
        <w:rPr>
          <w:highlight w:val="yellow"/>
        </w:rPr>
      </w:pPr>
    </w:p>
    <w:p w14:paraId="59B9D4FF" w14:textId="492D1347" w:rsidR="004C2E73" w:rsidRPr="004C2E73" w:rsidRDefault="004C2E73" w:rsidP="00424A6D">
      <w:pPr>
        <w:pStyle w:val="Geenafstand"/>
        <w:rPr>
          <w:highlight w:val="yellow"/>
        </w:rPr>
      </w:pPr>
    </w:p>
    <w:p w14:paraId="564AFCA3" w14:textId="43111CCA" w:rsidR="004C2E73" w:rsidRPr="004C2E73" w:rsidRDefault="004C2E73" w:rsidP="004C2E73">
      <w:pPr>
        <w:rPr>
          <w:rFonts w:cs="Tahoma"/>
          <w:szCs w:val="19"/>
          <w:highlight w:val="yellow"/>
        </w:rPr>
      </w:pPr>
      <w:r w:rsidRPr="004C2E73">
        <w:rPr>
          <w:rFonts w:cs="Tahoma"/>
          <w:szCs w:val="19"/>
          <w:highlight w:val="yellow"/>
        </w:rPr>
        <w:t>Het college van burgemeester en wethouders van de gemeente Amsterdam,</w:t>
      </w:r>
    </w:p>
    <w:p w14:paraId="15CAEEC8" w14:textId="77777777" w:rsidR="004C2E73" w:rsidRPr="004C2E73" w:rsidRDefault="004C2E73" w:rsidP="004C2E73">
      <w:pPr>
        <w:rPr>
          <w:rFonts w:cs="Tahoma"/>
          <w:szCs w:val="19"/>
          <w:highlight w:val="yellow"/>
        </w:rPr>
      </w:pPr>
      <w:r w:rsidRPr="004C2E73">
        <w:rPr>
          <w:rFonts w:cs="Tahoma"/>
          <w:szCs w:val="19"/>
          <w:highlight w:val="yellow"/>
        </w:rPr>
        <w:t>namens deze,</w:t>
      </w:r>
    </w:p>
    <w:p w14:paraId="253721E9" w14:textId="77777777" w:rsidR="004C2E73" w:rsidRDefault="004C2E73" w:rsidP="004C2E73">
      <w:pPr>
        <w:rPr>
          <w:rFonts w:cs="Tahoma"/>
          <w:szCs w:val="19"/>
        </w:rPr>
      </w:pPr>
      <w:r w:rsidRPr="004C2E73">
        <w:rPr>
          <w:rFonts w:cs="Tahoma"/>
          <w:szCs w:val="19"/>
          <w:highlight w:val="yellow"/>
        </w:rPr>
        <w:t>de directeur van de Omgevingsdienst Noordzeekanaalgebied,</w:t>
      </w:r>
    </w:p>
    <w:p w14:paraId="6149600F" w14:textId="77777777" w:rsidR="004C2E73" w:rsidRDefault="004C2E73" w:rsidP="00424A6D">
      <w:pPr>
        <w:pStyle w:val="Geenafstand"/>
      </w:pPr>
    </w:p>
    <w:p w14:paraId="2D17DD9A" w14:textId="6F54A0C6" w:rsidR="00424A6D" w:rsidRDefault="00424A6D" w:rsidP="00424A6D">
      <w:pPr>
        <w:pStyle w:val="Geenafstand"/>
      </w:pPr>
    </w:p>
    <w:p w14:paraId="2F215AAF" w14:textId="079D3823" w:rsidR="00424A6D" w:rsidRDefault="00424A6D" w:rsidP="00424A6D">
      <w:pPr>
        <w:pStyle w:val="Geenafstand"/>
      </w:pPr>
      <w:r>
        <w:t>voor deze,</w:t>
      </w:r>
    </w:p>
    <w:p w14:paraId="357F4C5D" w14:textId="77777777" w:rsidR="00424A6D" w:rsidRDefault="00424A6D" w:rsidP="00424A6D">
      <w:pPr>
        <w:pStyle w:val="Geenafstand"/>
      </w:pPr>
    </w:p>
    <w:p w14:paraId="1E14F92E" w14:textId="0F7FD0D2" w:rsidR="00424A6D" w:rsidRDefault="004C2E73" w:rsidP="00424A6D">
      <w:pPr>
        <w:pStyle w:val="Geenafstand"/>
      </w:pPr>
      <w:r>
        <w:lastRenderedPageBreak/>
        <w:t>de vergunningverlener</w:t>
      </w:r>
    </w:p>
    <w:p w14:paraId="71B0D794" w14:textId="284B39D6" w:rsidR="0023730D" w:rsidRDefault="0023730D" w:rsidP="00424A6D">
      <w:pPr>
        <w:pStyle w:val="Geenafstand"/>
      </w:pPr>
    </w:p>
    <w:p w14:paraId="68F67DF6" w14:textId="77777777" w:rsidR="0023730D" w:rsidRDefault="0023730D" w:rsidP="00424A6D">
      <w:pPr>
        <w:pStyle w:val="Geenafstand"/>
      </w:pPr>
    </w:p>
    <w:p w14:paraId="76AF4F17" w14:textId="77777777" w:rsidR="00424A6D" w:rsidRPr="00EE21A7" w:rsidRDefault="00424A6D" w:rsidP="00424A6D">
      <w:pPr>
        <w:pStyle w:val="Geenafstand"/>
      </w:pPr>
      <w:r>
        <w:t xml:space="preserve">Dit document is digitaal vastgesteld. Een </w:t>
      </w:r>
      <w:r w:rsidRPr="00EE21A7">
        <w:t xml:space="preserve">fysieke of ingescande handtekening is daarom niet nodig. </w:t>
      </w:r>
    </w:p>
    <w:p w14:paraId="4AF1F747" w14:textId="1FA9D02F" w:rsidR="00B46E74" w:rsidRDefault="00424A6D" w:rsidP="00424A6D">
      <w:pPr>
        <w:pStyle w:val="Geenafstand"/>
        <w:rPr>
          <w:rStyle w:val="Hyperlink"/>
        </w:rPr>
      </w:pPr>
      <w:r w:rsidRPr="00EE21A7">
        <w:t>Meer informatie:</w:t>
      </w:r>
      <w:r w:rsidR="00B46E74">
        <w:t xml:space="preserve"> </w:t>
      </w:r>
      <w:r w:rsidRPr="00EE21A7">
        <w:t xml:space="preserve"> </w:t>
      </w:r>
      <w:hyperlink r:id="rId14" w:history="1">
        <w:r w:rsidR="00B46E74" w:rsidRPr="00A7351A">
          <w:rPr>
            <w:rStyle w:val="Hyperlink"/>
          </w:rPr>
          <w:t>https://www.odnzkg.nl/digitale-werkwijze/</w:t>
        </w:r>
      </w:hyperlink>
    </w:p>
    <w:p w14:paraId="0C0E73F3" w14:textId="77777777" w:rsidR="00B46E74" w:rsidRDefault="00B46E74" w:rsidP="00424A6D">
      <w:pPr>
        <w:pStyle w:val="Geenafstand"/>
        <w:rPr>
          <w:rStyle w:val="Hyperlink"/>
        </w:rPr>
      </w:pPr>
    </w:p>
    <w:p w14:paraId="4F65BC5E" w14:textId="19A9BC4F" w:rsidR="00D639BE" w:rsidRDefault="00D639BE" w:rsidP="00424A6D">
      <w:pPr>
        <w:pStyle w:val="Geenafstand"/>
      </w:pPr>
      <w:r>
        <w:br w:type="page"/>
      </w:r>
    </w:p>
    <w:p w14:paraId="07EC768C" w14:textId="2481D765" w:rsidR="00D639BE" w:rsidRPr="00D639BE" w:rsidRDefault="00D639BE" w:rsidP="00D639BE">
      <w:pPr>
        <w:pStyle w:val="Geenafstand"/>
        <w:jc w:val="center"/>
        <w:rPr>
          <w:b/>
          <w:bCs/>
          <w:color w:val="FF0000"/>
        </w:rPr>
      </w:pPr>
      <w:r w:rsidRPr="00092FA1">
        <w:rPr>
          <w:b/>
          <w:bCs/>
        </w:rPr>
        <w:t xml:space="preserve">BIJLAGE  </w:t>
      </w:r>
      <w:r>
        <w:rPr>
          <w:b/>
          <w:bCs/>
        </w:rPr>
        <w:t xml:space="preserve">1  </w:t>
      </w:r>
    </w:p>
    <w:p w14:paraId="158C8C43" w14:textId="77777777" w:rsidR="00D639BE" w:rsidRPr="00D639BE" w:rsidRDefault="00D639BE" w:rsidP="00D639BE">
      <w:pPr>
        <w:pStyle w:val="Geenafstand"/>
        <w:jc w:val="center"/>
        <w:rPr>
          <w:b/>
          <w:bCs/>
        </w:rPr>
      </w:pPr>
      <w:r w:rsidRPr="00D639BE">
        <w:rPr>
          <w:b/>
          <w:bCs/>
        </w:rPr>
        <w:t>Bron Infom.nl</w:t>
      </w:r>
    </w:p>
    <w:p w14:paraId="4BEDB10B" w14:textId="77777777" w:rsidR="00D639BE" w:rsidRDefault="00D639BE" w:rsidP="00D639BE">
      <w:pPr>
        <w:pStyle w:val="Geenafstand"/>
        <w:jc w:val="center"/>
        <w:rPr>
          <w:b/>
          <w:bCs/>
        </w:rPr>
      </w:pPr>
    </w:p>
    <w:p w14:paraId="78ADD081" w14:textId="555C2FC6" w:rsidR="00D639BE" w:rsidRDefault="00D639BE" w:rsidP="00D639BE">
      <w:pPr>
        <w:pStyle w:val="Geenafstand"/>
        <w:jc w:val="center"/>
        <w:rPr>
          <w:b/>
          <w:bCs/>
        </w:rPr>
      </w:pPr>
    </w:p>
    <w:p w14:paraId="4CA1A728" w14:textId="344A4674" w:rsidR="0094277B" w:rsidRDefault="0094277B" w:rsidP="00D639BE">
      <w:pPr>
        <w:pStyle w:val="Geenafstand"/>
        <w:jc w:val="center"/>
        <w:rPr>
          <w:b/>
          <w:bCs/>
        </w:rPr>
      </w:pPr>
    </w:p>
    <w:p w14:paraId="207DB140" w14:textId="77777777" w:rsidR="0094277B" w:rsidRDefault="0094277B" w:rsidP="00D639BE">
      <w:pPr>
        <w:pStyle w:val="Geenafstand"/>
        <w:jc w:val="center"/>
        <w:rPr>
          <w:b/>
          <w:bCs/>
        </w:rPr>
      </w:pPr>
    </w:p>
    <w:p w14:paraId="5EB97892" w14:textId="77777777" w:rsidR="00BE1CB0" w:rsidRPr="00BE1CB0" w:rsidRDefault="00BE1CB0" w:rsidP="00BE1CB0">
      <w:pPr>
        <w:shd w:val="clear" w:color="auto" w:fill="FFFFFF"/>
        <w:spacing w:after="97" w:line="276" w:lineRule="atLeast"/>
        <w:outlineLvl w:val="0"/>
        <w:rPr>
          <w:rFonts w:ascii="Calibri" w:eastAsia="Times New Roman" w:hAnsi="Calibri" w:cs="Calibri"/>
          <w:color w:val="154273"/>
          <w:kern w:val="36"/>
          <w:sz w:val="68"/>
          <w:szCs w:val="68"/>
          <w:lang w:eastAsia="nl-NL"/>
        </w:rPr>
      </w:pPr>
      <w:r w:rsidRPr="00BE1CB0">
        <w:rPr>
          <w:rFonts w:ascii="Calibri" w:eastAsia="Times New Roman" w:hAnsi="Calibri" w:cs="Calibri"/>
          <w:color w:val="154273"/>
          <w:kern w:val="36"/>
          <w:sz w:val="68"/>
          <w:szCs w:val="68"/>
          <w:lang w:eastAsia="nl-NL"/>
        </w:rPr>
        <w:t>Is een datacenter vergunningplichtig?</w:t>
      </w:r>
    </w:p>
    <w:p w14:paraId="0C536145" w14:textId="77777777" w:rsidR="00BE1CB0" w:rsidRPr="00BE1CB0" w:rsidRDefault="00BE1CB0" w:rsidP="00BE1CB0">
      <w:pPr>
        <w:shd w:val="clear" w:color="auto" w:fill="FFFFFF"/>
        <w:spacing w:line="312" w:lineRule="atLeast"/>
        <w:outlineLvl w:val="1"/>
        <w:rPr>
          <w:rFonts w:ascii="Arial" w:eastAsia="Times New Roman" w:hAnsi="Arial" w:cs="Arial"/>
          <w:b/>
          <w:bCs/>
          <w:color w:val="154273"/>
          <w:sz w:val="35"/>
          <w:szCs w:val="35"/>
          <w:lang w:eastAsia="nl-NL"/>
        </w:rPr>
      </w:pPr>
      <w:r w:rsidRPr="00BE1CB0">
        <w:rPr>
          <w:rFonts w:ascii="Arial" w:eastAsia="Times New Roman" w:hAnsi="Arial" w:cs="Arial"/>
          <w:b/>
          <w:bCs/>
          <w:color w:val="154273"/>
          <w:sz w:val="35"/>
          <w:szCs w:val="35"/>
          <w:lang w:eastAsia="nl-NL"/>
        </w:rPr>
        <w:t>Vraag</w:t>
      </w:r>
    </w:p>
    <w:p w14:paraId="75C73A94"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Is voor een datacenter een omgevingsvergunning milieu nodig?</w:t>
      </w:r>
    </w:p>
    <w:p w14:paraId="771F278A" w14:textId="77777777" w:rsidR="00BE1CB0" w:rsidRPr="00BE1CB0" w:rsidRDefault="00BE1CB0" w:rsidP="00BE1CB0">
      <w:pPr>
        <w:shd w:val="clear" w:color="auto" w:fill="FFFFFF"/>
        <w:spacing w:line="312" w:lineRule="atLeast"/>
        <w:outlineLvl w:val="1"/>
        <w:rPr>
          <w:rFonts w:ascii="Arial" w:eastAsia="Times New Roman" w:hAnsi="Arial" w:cs="Arial"/>
          <w:b/>
          <w:bCs/>
          <w:color w:val="154273"/>
          <w:sz w:val="35"/>
          <w:szCs w:val="35"/>
          <w:lang w:eastAsia="nl-NL"/>
        </w:rPr>
      </w:pPr>
      <w:r w:rsidRPr="00BE1CB0">
        <w:rPr>
          <w:rFonts w:ascii="Arial" w:eastAsia="Times New Roman" w:hAnsi="Arial" w:cs="Arial"/>
          <w:b/>
          <w:bCs/>
          <w:color w:val="154273"/>
          <w:sz w:val="35"/>
          <w:szCs w:val="35"/>
          <w:lang w:eastAsia="nl-NL"/>
        </w:rPr>
        <w:t>Antwoord</w:t>
      </w:r>
    </w:p>
    <w:p w14:paraId="013CC901"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De aanwezigheid van stookinstallaties binnen een inrichting kan juridische gevolgen hebben. Het kan leiden tot de vergunningplicht of het behoren tot de categorie bedrijven die in belangrijke mate geluidhinder kunnen  veroorzaken. Het onderstaande schema schetst de gevolgen voor bedrijven en instellingen waar stookinstallaties (waaronder noodstroomaggregaten) aanwezig zijn.</w:t>
      </w:r>
    </w:p>
    <w:p w14:paraId="13F7E62F"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Beslisschema vergunningplicht datacenters</w:t>
      </w:r>
    </w:p>
    <w:p w14:paraId="2846631B"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noProof/>
          <w:color w:val="222222"/>
          <w:sz w:val="27"/>
          <w:szCs w:val="27"/>
          <w:lang w:eastAsia="nl-NL"/>
        </w:rPr>
        <w:drawing>
          <wp:inline distT="0" distB="0" distL="0" distR="0" wp14:anchorId="56E4B01B" wp14:editId="1E44DFD7">
            <wp:extent cx="5711825" cy="7499350"/>
            <wp:effectExtent l="0" t="0" r="3175" b="6350"/>
            <wp:docPr id="5" name="img_pagvld_487374_0" descr="Schema 20-8-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487374_0" descr="Schema 20-8-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7499350"/>
                    </a:xfrm>
                    <a:prstGeom prst="rect">
                      <a:avLst/>
                    </a:prstGeom>
                    <a:noFill/>
                    <a:ln>
                      <a:noFill/>
                    </a:ln>
                  </pic:spPr>
                </pic:pic>
              </a:graphicData>
            </a:graphic>
          </wp:inline>
        </w:drawing>
      </w:r>
    </w:p>
    <w:p w14:paraId="2F54D378"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Het schema geldt voor datacenters, maar is mogelijk ook in andere situaties te gebruiken. Het schema is ook te </w:t>
      </w:r>
      <w:hyperlink r:id="rId16" w:history="1">
        <w:r w:rsidRPr="00BE1CB0">
          <w:rPr>
            <w:rFonts w:ascii="Arial" w:eastAsia="Times New Roman" w:hAnsi="Arial" w:cs="Arial"/>
            <w:color w:val="01689B"/>
            <w:sz w:val="27"/>
            <w:szCs w:val="27"/>
            <w:u w:val="single"/>
            <w:lang w:eastAsia="nl-NL"/>
          </w:rPr>
          <w:t>downloaden (png, 91 kB)</w:t>
        </w:r>
      </w:hyperlink>
      <w:r w:rsidRPr="00BE1CB0">
        <w:rPr>
          <w:rFonts w:ascii="Arial" w:eastAsia="Times New Roman" w:hAnsi="Arial" w:cs="Arial"/>
          <w:color w:val="222222"/>
          <w:sz w:val="27"/>
          <w:szCs w:val="27"/>
          <w:lang w:eastAsia="nl-NL"/>
        </w:rPr>
        <w:t>.</w:t>
      </w:r>
    </w:p>
    <w:p w14:paraId="64417DD1"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Wel geldt het schema alleen voor "Inrichtingen </w:t>
      </w:r>
      <w:r w:rsidRPr="00BE1CB0">
        <w:rPr>
          <w:rFonts w:ascii="Arial" w:eastAsia="Times New Roman" w:hAnsi="Arial" w:cs="Arial"/>
          <w:i/>
          <w:iCs/>
          <w:color w:val="222222"/>
          <w:sz w:val="27"/>
          <w:szCs w:val="27"/>
          <w:lang w:eastAsia="nl-NL"/>
        </w:rPr>
        <w:t>waar</w:t>
      </w:r>
      <w:r w:rsidRPr="00BE1CB0">
        <w:rPr>
          <w:rFonts w:ascii="Arial" w:eastAsia="Times New Roman" w:hAnsi="Arial" w:cs="Arial"/>
          <w:color w:val="222222"/>
          <w:sz w:val="27"/>
          <w:szCs w:val="27"/>
          <w:lang w:eastAsia="nl-NL"/>
        </w:rPr>
        <w:t>" (zie de tekst onder Grote lawaaimakers). Daarnaast geldt dat het schema alleen van toepassing is als niet-vergunningplichtige brandstoffen worden gestookt. Ook moet het om een type B- of type C-bedrijf gaan.</w:t>
      </w:r>
    </w:p>
    <w:p w14:paraId="3F84AD9B"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Grote lawaaimakers</w:t>
      </w:r>
    </w:p>
    <w:p w14:paraId="6004DA0A"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Bedrijven kunnen op basis van hun opgesteld vermogen aangewezen zijn als een grote lawaaimaker (Bor, bijlage 1, Onderdeel D, onder 1). Dit is het geval voor inrichtingen </w:t>
      </w:r>
      <w:r w:rsidRPr="00BE1CB0">
        <w:rPr>
          <w:rFonts w:ascii="Arial" w:eastAsia="Times New Roman" w:hAnsi="Arial" w:cs="Arial"/>
          <w:b/>
          <w:bCs/>
          <w:color w:val="222222"/>
          <w:sz w:val="27"/>
          <w:szCs w:val="27"/>
          <w:lang w:eastAsia="nl-NL"/>
        </w:rPr>
        <w:t>waar</w:t>
      </w:r>
      <w:r w:rsidRPr="00BE1CB0">
        <w:rPr>
          <w:rFonts w:ascii="Arial" w:eastAsia="Times New Roman" w:hAnsi="Arial" w:cs="Arial"/>
          <w:color w:val="222222"/>
          <w:sz w:val="27"/>
          <w:szCs w:val="27"/>
          <w:lang w:eastAsia="nl-NL"/>
        </w:rPr>
        <w:t> één of meer elektro- of verbrandingsmotoren aanwezig zijn met een totaal geïnstalleerd </w:t>
      </w:r>
      <w:r w:rsidRPr="00BE1CB0">
        <w:rPr>
          <w:rFonts w:ascii="Arial" w:eastAsia="Times New Roman" w:hAnsi="Arial" w:cs="Arial"/>
          <w:i/>
          <w:iCs/>
          <w:color w:val="222222"/>
          <w:sz w:val="27"/>
          <w:szCs w:val="27"/>
          <w:lang w:eastAsia="nl-NL"/>
        </w:rPr>
        <w:t>motorisch</w:t>
      </w:r>
      <w:r w:rsidRPr="00BE1CB0">
        <w:rPr>
          <w:rFonts w:ascii="Arial" w:eastAsia="Times New Roman" w:hAnsi="Arial" w:cs="Arial"/>
          <w:color w:val="222222"/>
          <w:sz w:val="27"/>
          <w:szCs w:val="27"/>
          <w:lang w:eastAsia="nl-NL"/>
        </w:rPr>
        <w:t> vermogen van 15 MW of meer. Voorwaarde is dat het vermogen gelijktijdig is ingeschakeld.</w:t>
      </w:r>
    </w:p>
    <w:p w14:paraId="352D9D75"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Daarnaast kunnen inrichtingen op basis van Onderdeel C, cat. 1.3b worden aangewezen als grote lawaaimaker (inrichtingen </w:t>
      </w:r>
      <w:r w:rsidRPr="00BE1CB0">
        <w:rPr>
          <w:rFonts w:ascii="Arial" w:eastAsia="Times New Roman" w:hAnsi="Arial" w:cs="Arial"/>
          <w:b/>
          <w:bCs/>
          <w:color w:val="222222"/>
          <w:sz w:val="27"/>
          <w:szCs w:val="27"/>
          <w:lang w:eastAsia="nl-NL"/>
        </w:rPr>
        <w:t>voor</w:t>
      </w:r>
      <w:r w:rsidRPr="00BE1CB0">
        <w:rPr>
          <w:rFonts w:ascii="Arial" w:eastAsia="Times New Roman" w:hAnsi="Arial" w:cs="Arial"/>
          <w:color w:val="222222"/>
          <w:sz w:val="27"/>
          <w:szCs w:val="27"/>
          <w:lang w:eastAsia="nl-NL"/>
        </w:rPr>
        <w:t> het verstoken van brandstoffen met een </w:t>
      </w:r>
      <w:r w:rsidRPr="00BE1CB0">
        <w:rPr>
          <w:rFonts w:ascii="Arial" w:eastAsia="Times New Roman" w:hAnsi="Arial" w:cs="Arial"/>
          <w:i/>
          <w:iCs/>
          <w:color w:val="222222"/>
          <w:sz w:val="27"/>
          <w:szCs w:val="27"/>
          <w:lang w:eastAsia="nl-NL"/>
        </w:rPr>
        <w:t>thermisch</w:t>
      </w:r>
      <w:r w:rsidRPr="00BE1CB0">
        <w:rPr>
          <w:rFonts w:ascii="Arial" w:eastAsia="Times New Roman" w:hAnsi="Arial" w:cs="Arial"/>
          <w:color w:val="222222"/>
          <w:sz w:val="27"/>
          <w:szCs w:val="27"/>
          <w:lang w:eastAsia="nl-NL"/>
        </w:rPr>
        <w:t> vermogen groter of gelijk aan 50 MW). Voorwaarde is dat het thermisch ingangsvermogen 75 MW of meer bedraagt.</w:t>
      </w:r>
    </w:p>
    <w:p w14:paraId="31FE5398"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Maar voor datacenters is het 75 MWth-criterium niet van toepassing. Datacenters vallen onder 1.3a (</w:t>
      </w:r>
      <w:hyperlink r:id="rId17" w:history="1">
        <w:r w:rsidRPr="00BE1CB0">
          <w:rPr>
            <w:rFonts w:ascii="Arial" w:eastAsia="Times New Roman" w:hAnsi="Arial" w:cs="Arial"/>
            <w:color w:val="01689B"/>
            <w:sz w:val="27"/>
            <w:szCs w:val="27"/>
            <w:u w:val="single"/>
            <w:lang w:eastAsia="nl-NL"/>
          </w:rPr>
          <w:t>inrichting </w:t>
        </w:r>
        <w:r w:rsidRPr="00BE1CB0">
          <w:rPr>
            <w:rFonts w:ascii="Arial" w:eastAsia="Times New Roman" w:hAnsi="Arial" w:cs="Arial"/>
            <w:i/>
            <w:iCs/>
            <w:color w:val="01689B"/>
            <w:sz w:val="27"/>
            <w:szCs w:val="27"/>
            <w:u w:val="single"/>
            <w:lang w:eastAsia="nl-NL"/>
          </w:rPr>
          <w:t>waar</w:t>
        </w:r>
        <w:r w:rsidRPr="00BE1CB0">
          <w:rPr>
            <w:rFonts w:ascii="Arial" w:eastAsia="Times New Roman" w:hAnsi="Arial" w:cs="Arial"/>
            <w:color w:val="01689B"/>
            <w:sz w:val="27"/>
            <w:szCs w:val="27"/>
            <w:u w:val="single"/>
            <w:lang w:eastAsia="nl-NL"/>
          </w:rPr>
          <w:t> en niet onder inrichting </w:t>
        </w:r>
        <w:r w:rsidRPr="00BE1CB0">
          <w:rPr>
            <w:rFonts w:ascii="Arial" w:eastAsia="Times New Roman" w:hAnsi="Arial" w:cs="Arial"/>
            <w:i/>
            <w:iCs/>
            <w:color w:val="01689B"/>
            <w:sz w:val="27"/>
            <w:szCs w:val="27"/>
            <w:u w:val="single"/>
            <w:lang w:eastAsia="nl-NL"/>
          </w:rPr>
          <w:t>voor</w:t>
        </w:r>
      </w:hyperlink>
      <w:r w:rsidRPr="00BE1CB0">
        <w:rPr>
          <w:rFonts w:ascii="Arial" w:eastAsia="Times New Roman" w:hAnsi="Arial" w:cs="Arial"/>
          <w:color w:val="222222"/>
          <w:sz w:val="27"/>
          <w:szCs w:val="27"/>
          <w:lang w:eastAsia="nl-NL"/>
        </w:rPr>
        <w:t>).</w:t>
      </w:r>
    </w:p>
    <w:p w14:paraId="04D9A9A4"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Emissiehandel (EU ETS)</w:t>
      </w:r>
    </w:p>
    <w:p w14:paraId="2D4DADA1" w14:textId="1473F5FA" w:rsidR="00BE1CB0" w:rsidRPr="00BE1CB0" w:rsidRDefault="00BE1CB0" w:rsidP="00BE1CB0">
      <w:pPr>
        <w:shd w:val="clear" w:color="auto" w:fill="FFFFFF"/>
        <w:spacing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De Nederlandse Emissieautoriteit (NEa) is het bevoegd gezag voor de emissiehandel in broeikasgassen. Het totaal opgesteld vermogen bepaalt de vergunningplicht. Alle installaties groter of gelijk aan 3 MWth, tellen hierbij mee (maar geen biomassa-installaties). Bij een totaal opgesteld vermogen groter dan 20 MWth, is een vergunning nodig van de </w:t>
      </w:r>
      <w:hyperlink r:id="rId18" w:tgtFrame="_blank" w:tooltip="NEa" w:history="1">
        <w:r w:rsidRPr="00BE1CB0">
          <w:rPr>
            <w:rFonts w:ascii="Arial" w:eastAsia="Times New Roman" w:hAnsi="Arial" w:cs="Arial"/>
            <w:color w:val="01689B"/>
            <w:sz w:val="27"/>
            <w:szCs w:val="27"/>
            <w:u w:val="single"/>
            <w:lang w:eastAsia="nl-NL"/>
          </w:rPr>
          <w:t>NEa</w:t>
        </w:r>
      </w:hyperlink>
      <w:r w:rsidRPr="00BE1CB0">
        <w:rPr>
          <w:rFonts w:ascii="Arial" w:eastAsia="Times New Roman" w:hAnsi="Arial" w:cs="Arial"/>
          <w:color w:val="222222"/>
          <w:sz w:val="27"/>
          <w:szCs w:val="27"/>
          <w:lang w:eastAsia="nl-NL"/>
        </w:rPr>
        <w:t>. Het Wm-bevoegd gezag mag dan geen energie-eisen meer stellen in de milieuvergunning.</w:t>
      </w:r>
    </w:p>
    <w:p w14:paraId="180AC40B"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Vergunningplicht en bevoegd gezag GS - IPPC</w:t>
      </w:r>
    </w:p>
    <w:p w14:paraId="700FA991" w14:textId="36C1188D" w:rsidR="00BE1CB0" w:rsidRPr="00BE1CB0" w:rsidRDefault="00BE1CB0" w:rsidP="00BE1CB0">
      <w:pPr>
        <w:shd w:val="clear" w:color="auto" w:fill="FFFFFF"/>
        <w:spacing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Bedrijven die onder </w:t>
      </w:r>
      <w:hyperlink r:id="rId19" w:tgtFrame="_blank" w:tooltip="Bijlage I RIE" w:history="1">
        <w:r w:rsidRPr="00BE1CB0">
          <w:rPr>
            <w:rFonts w:ascii="Arial" w:eastAsia="Times New Roman" w:hAnsi="Arial" w:cs="Arial"/>
            <w:color w:val="01689B"/>
            <w:sz w:val="27"/>
            <w:szCs w:val="27"/>
            <w:u w:val="single"/>
            <w:lang w:eastAsia="nl-NL"/>
          </w:rPr>
          <w:t>bijlage I</w:t>
        </w:r>
      </w:hyperlink>
      <w:r w:rsidRPr="00BE1CB0">
        <w:rPr>
          <w:rFonts w:ascii="Arial" w:eastAsia="Times New Roman" w:hAnsi="Arial" w:cs="Arial"/>
          <w:color w:val="222222"/>
          <w:sz w:val="27"/>
          <w:szCs w:val="27"/>
          <w:lang w:eastAsia="nl-NL"/>
        </w:rPr>
        <w:t> van de Richtlijn industriële emissies (Rie) vallen, zoals IPPC-installaties, zijn altijd vergunningplichtig (</w:t>
      </w:r>
      <w:hyperlink r:id="rId20" w:anchor="Hoofdstuk2_Paragraaf2.1_Artikel2.1" w:tgtFrame="_blank" w:tooltip="Bor" w:history="1">
        <w:r w:rsidRPr="00BE1CB0">
          <w:rPr>
            <w:rFonts w:ascii="Arial" w:eastAsia="Times New Roman" w:hAnsi="Arial" w:cs="Arial"/>
            <w:color w:val="01689B"/>
            <w:sz w:val="27"/>
            <w:szCs w:val="27"/>
            <w:u w:val="single"/>
            <w:lang w:eastAsia="nl-NL"/>
          </w:rPr>
          <w:t>art. 2.1 lid 2 Bor</w:t>
        </w:r>
      </w:hyperlink>
      <w:r w:rsidRPr="00BE1CB0">
        <w:rPr>
          <w:rFonts w:ascii="Arial" w:eastAsia="Times New Roman" w:hAnsi="Arial" w:cs="Arial"/>
          <w:color w:val="222222"/>
          <w:sz w:val="27"/>
          <w:szCs w:val="27"/>
          <w:lang w:eastAsia="nl-NL"/>
        </w:rPr>
        <w:t>). In de Rie gaat het met name om categorie 1.1 </w:t>
      </w:r>
      <w:r w:rsidRPr="00BE1CB0">
        <w:rPr>
          <w:rFonts w:ascii="Arial" w:eastAsia="Times New Roman" w:hAnsi="Arial" w:cs="Arial"/>
          <w:i/>
          <w:iCs/>
          <w:color w:val="222222"/>
          <w:sz w:val="27"/>
          <w:szCs w:val="27"/>
          <w:lang w:eastAsia="nl-NL"/>
        </w:rPr>
        <w:t>Het stoken in installaties met een totaal nominaal thermisch ingangsvermogen van 50 MW of meer</w:t>
      </w:r>
      <w:r w:rsidRPr="00BE1CB0">
        <w:rPr>
          <w:rFonts w:ascii="Arial" w:eastAsia="Times New Roman" w:hAnsi="Arial" w:cs="Arial"/>
          <w:color w:val="222222"/>
          <w:sz w:val="27"/>
          <w:szCs w:val="27"/>
          <w:lang w:eastAsia="nl-NL"/>
        </w:rPr>
        <w:t>. De bepaling van de (Wabo-)vergunningplicht gebeurt daarom in de eerste stap aan de hand van de Rie.</w:t>
      </w:r>
    </w:p>
    <w:p w14:paraId="23E91C22"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Voor de grens van 50 MWth in de Rie, telt het opgestelde vermogen van alle stookinstallaties mee. Dat geldt voor noodstroomaggregaten (en de back-up), reserve-voorzieningen en installaties die minder dan 500 uur per jaar in bedrijf zijn. Ook stookinstallaties met een nominaal thermisch ingangsvermogen kleiner dan 15 MWth en 3 MWth (uitgesloten bij resp. LCP en EU ETS), vallen hier onder.</w:t>
      </w:r>
    </w:p>
    <w:p w14:paraId="40E912F4" w14:textId="050D2690" w:rsidR="00BE1CB0" w:rsidRPr="00BE1CB0" w:rsidRDefault="00BE1CB0" w:rsidP="00BE1CB0">
      <w:pPr>
        <w:shd w:val="clear" w:color="auto" w:fill="FFFFFF"/>
        <w:spacing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Als het totaal opgesteld thermisch vermogen groter of gelijk is aan 50 MWth, dan is sprake van een IPPC-installatie en geldt de vergunningplicht. Gedeputeerde Staten (GS) is bevoegd gezag omdat aan de </w:t>
      </w:r>
      <w:hyperlink r:id="rId21" w:tgtFrame="_blank" w:history="1">
        <w:r w:rsidRPr="00BE1CB0">
          <w:rPr>
            <w:rFonts w:ascii="Arial" w:eastAsia="Times New Roman" w:hAnsi="Arial" w:cs="Arial"/>
            <w:color w:val="01689B"/>
            <w:sz w:val="27"/>
            <w:szCs w:val="27"/>
            <w:u w:val="single"/>
            <w:lang w:eastAsia="nl-NL"/>
          </w:rPr>
          <w:t>2 voorwaarden</w:t>
        </w:r>
      </w:hyperlink>
      <w:r w:rsidRPr="00BE1CB0">
        <w:rPr>
          <w:rFonts w:ascii="Arial" w:eastAsia="Times New Roman" w:hAnsi="Arial" w:cs="Arial"/>
          <w:color w:val="222222"/>
          <w:sz w:val="27"/>
          <w:szCs w:val="27"/>
          <w:lang w:eastAsia="nl-NL"/>
        </w:rPr>
        <w:t> wordt voldaan:</w:t>
      </w:r>
    </w:p>
    <w:p w14:paraId="4888E2DF" w14:textId="77777777" w:rsidR="00BE1CB0" w:rsidRPr="00BE1CB0" w:rsidRDefault="00BE1CB0" w:rsidP="00BE1CB0">
      <w:pPr>
        <w:numPr>
          <w:ilvl w:val="0"/>
          <w:numId w:val="7"/>
        </w:numPr>
        <w:shd w:val="clear" w:color="auto" w:fill="FFFFFF"/>
        <w:spacing w:before="100" w:beforeAutospacing="1" w:after="97" w:line="240" w:lineRule="auto"/>
        <w:ind w:left="0"/>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sprake van een IPPC-installatie</w:t>
      </w:r>
    </w:p>
    <w:p w14:paraId="467462BF" w14:textId="6D26F97B" w:rsidR="00BE1CB0" w:rsidRPr="00BE1CB0" w:rsidRDefault="00BE1CB0" w:rsidP="00BE1CB0">
      <w:pPr>
        <w:numPr>
          <w:ilvl w:val="0"/>
          <w:numId w:val="7"/>
        </w:numPr>
        <w:shd w:val="clear" w:color="auto" w:fill="FFFFFF"/>
        <w:spacing w:beforeAutospacing="1" w:line="240" w:lineRule="auto"/>
        <w:ind w:left="0"/>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GS aangewezen als bevoegd gezag: </w:t>
      </w:r>
      <w:hyperlink r:id="rId22" w:anchor="BijlageI" w:tgtFrame="_blank" w:history="1">
        <w:r w:rsidRPr="00BE1CB0">
          <w:rPr>
            <w:rFonts w:ascii="Arial" w:eastAsia="Times New Roman" w:hAnsi="Arial" w:cs="Arial"/>
            <w:color w:val="01689B"/>
            <w:sz w:val="27"/>
            <w:szCs w:val="27"/>
            <w:u w:val="single"/>
            <w:lang w:eastAsia="nl-NL"/>
          </w:rPr>
          <w:t>bijlage 1 Bor, Onderdeel C, cat. 1.3a</w:t>
        </w:r>
      </w:hyperlink>
    </w:p>
    <w:p w14:paraId="79FD1C24"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Vergunningplicht en bevoegd gezag B en W - geen IPPC</w:t>
      </w:r>
    </w:p>
    <w:p w14:paraId="7E2D7A59"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De stroom mag bij datacenters nooit uitvallen. Daarom heeft de stroomvoorziening de hoogste prioriteit en worden zogenaamde redundanties van N+1 of zelfs 2N toegepast. Dit betekent dat een aantal (N) noodstroomaggregaat ook weer 1 (N+1) in reserve heeft. In extreme gevallen wordt elke aggregaat afgedekt met een andere (2N). Er kunnen steeds maar N noodstroomaggregaten gelijktijdig zijn ingeschakeld. De back-up telt niet mee omdat deze niet gelijktijdig inschakelbaar is. Dit is anders dan bij de regelgeving op basis van de Rie.</w:t>
      </w:r>
    </w:p>
    <w:p w14:paraId="31BBB07A"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Als het opgesteld thermisch vermogen kleiner is dan 50 MWth, maar het gelijktijdig inschakelbaar motorisch opgesteld vermogen van elektro- en verbrandingsmotoren is groter dan 15 MW of meer, dan geldt ook de vergunningplicht (Bijlage 1, Onderdeel C, cat. 1.4c). De back-up telt niet mee.</w:t>
      </w:r>
    </w:p>
    <w:p w14:paraId="086E13D0"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In dat geval zijn Burgemeester en Wethouders (B en W) het bevoegd gezag. GS is ondanks de aanwijzing (Bijlage 1, Onderdeel C, cat. 1.3a) geen bevoegd gezag, omdat geen sprake is van een IPPC-installatie.</w:t>
      </w:r>
    </w:p>
    <w:p w14:paraId="01FABDBA"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Datacenters vallen onder 1.3a </w:t>
      </w:r>
      <w:r w:rsidRPr="00BE1CB0">
        <w:rPr>
          <w:rFonts w:ascii="Arial" w:eastAsia="Times New Roman" w:hAnsi="Arial" w:cs="Arial"/>
          <w:i/>
          <w:iCs/>
          <w:color w:val="222222"/>
          <w:sz w:val="27"/>
          <w:szCs w:val="27"/>
          <w:lang w:eastAsia="nl-NL"/>
        </w:rPr>
        <w:t>(</w:t>
      </w:r>
      <w:r w:rsidRPr="00BE1CB0">
        <w:rPr>
          <w:rFonts w:ascii="Arial" w:eastAsia="Times New Roman" w:hAnsi="Arial" w:cs="Arial"/>
          <w:color w:val="222222"/>
          <w:sz w:val="27"/>
          <w:szCs w:val="27"/>
          <w:lang w:eastAsia="nl-NL"/>
        </w:rPr>
        <w:t>inrichtingen </w:t>
      </w:r>
      <w:r w:rsidRPr="00BE1CB0">
        <w:rPr>
          <w:rFonts w:ascii="Arial" w:eastAsia="Times New Roman" w:hAnsi="Arial" w:cs="Arial"/>
          <w:i/>
          <w:iCs/>
          <w:color w:val="222222"/>
          <w:sz w:val="27"/>
          <w:szCs w:val="27"/>
          <w:lang w:eastAsia="nl-NL"/>
        </w:rPr>
        <w:t>waar</w:t>
      </w:r>
      <w:r w:rsidRPr="00BE1CB0">
        <w:rPr>
          <w:rFonts w:ascii="Arial" w:eastAsia="Times New Roman" w:hAnsi="Arial" w:cs="Arial"/>
          <w:color w:val="222222"/>
          <w:sz w:val="27"/>
          <w:szCs w:val="27"/>
          <w:lang w:eastAsia="nl-NL"/>
        </w:rPr>
        <w:t>) en niet onder 1.3b (inrichtingen </w:t>
      </w:r>
      <w:r w:rsidRPr="00BE1CB0">
        <w:rPr>
          <w:rFonts w:ascii="Arial" w:eastAsia="Times New Roman" w:hAnsi="Arial" w:cs="Arial"/>
          <w:i/>
          <w:iCs/>
          <w:color w:val="222222"/>
          <w:sz w:val="27"/>
          <w:szCs w:val="27"/>
          <w:lang w:eastAsia="nl-NL"/>
        </w:rPr>
        <w:t>voor</w:t>
      </w:r>
      <w:r w:rsidRPr="00BE1CB0">
        <w:rPr>
          <w:rFonts w:ascii="Arial" w:eastAsia="Times New Roman" w:hAnsi="Arial" w:cs="Arial"/>
          <w:color w:val="222222"/>
          <w:sz w:val="27"/>
          <w:szCs w:val="27"/>
          <w:lang w:eastAsia="nl-NL"/>
        </w:rPr>
        <w:t>).</w:t>
      </w:r>
    </w:p>
    <w:p w14:paraId="0B4D2DAA"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Geen vergunningplicht (meldingsplicht) – B en W bevoegd gezag</w:t>
      </w:r>
    </w:p>
    <w:p w14:paraId="2ADD82DE" w14:textId="1105A750" w:rsid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De meldingsplicht vanwege het Activiteitenbesluit geldt als het gelijktijdig inschakelbaar motorisch opgesteld vermogen van elektro- en verbrandingsmotoren kleiner is dan 15 MW. B en W is dan het bevoegd gezag.</w:t>
      </w:r>
    </w:p>
    <w:p w14:paraId="0EF23A49" w14:textId="77777777" w:rsidR="00BE1CB0" w:rsidRPr="00BE1CB0" w:rsidRDefault="00BE1CB0" w:rsidP="00BE1CB0">
      <w:pPr>
        <w:shd w:val="clear" w:color="auto" w:fill="FFFFFF"/>
        <w:spacing w:before="292" w:after="97" w:line="312" w:lineRule="atLeast"/>
        <w:outlineLvl w:val="2"/>
        <w:rPr>
          <w:rFonts w:ascii="Arial" w:eastAsia="Times New Roman" w:hAnsi="Arial" w:cs="Arial"/>
          <w:b/>
          <w:bCs/>
          <w:color w:val="154273"/>
          <w:sz w:val="30"/>
          <w:szCs w:val="30"/>
          <w:lang w:eastAsia="nl-NL"/>
        </w:rPr>
      </w:pPr>
      <w:r w:rsidRPr="00BE1CB0">
        <w:rPr>
          <w:rFonts w:ascii="Arial" w:eastAsia="Times New Roman" w:hAnsi="Arial" w:cs="Arial"/>
          <w:b/>
          <w:bCs/>
          <w:color w:val="154273"/>
          <w:sz w:val="30"/>
          <w:szCs w:val="30"/>
          <w:lang w:eastAsia="nl-NL"/>
        </w:rPr>
        <w:t>Bepalen thermisch- en motorisch vermogen</w:t>
      </w:r>
    </w:p>
    <w:p w14:paraId="7DB2BD39"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Bij de aanvraag of melding moet de aanvrager het opgesteld vermogen van de elektro- en verbrandingsmotoren en de stookinstallaties opgeven. Dit kan op verschillende manieren gebeuren. Hier enkele voorbeelden.</w:t>
      </w:r>
    </w:p>
    <w:p w14:paraId="4D122CD4" w14:textId="77777777" w:rsidR="00BE1CB0" w:rsidRPr="00BE1CB0" w:rsidRDefault="00BE1CB0" w:rsidP="00BE1CB0">
      <w:pPr>
        <w:shd w:val="clear" w:color="auto" w:fill="FFFFFF"/>
        <w:spacing w:before="292" w:after="97" w:line="312" w:lineRule="atLeast"/>
        <w:outlineLvl w:val="3"/>
        <w:rPr>
          <w:rFonts w:ascii="Arial" w:eastAsia="Times New Roman" w:hAnsi="Arial" w:cs="Arial"/>
          <w:b/>
          <w:bCs/>
          <w:color w:val="154273"/>
          <w:sz w:val="29"/>
          <w:szCs w:val="29"/>
          <w:lang w:eastAsia="nl-NL"/>
        </w:rPr>
      </w:pPr>
      <w:r w:rsidRPr="00BE1CB0">
        <w:rPr>
          <w:rFonts w:ascii="Arial" w:eastAsia="Times New Roman" w:hAnsi="Arial" w:cs="Arial"/>
          <w:b/>
          <w:bCs/>
          <w:color w:val="154273"/>
          <w:sz w:val="29"/>
          <w:szCs w:val="29"/>
          <w:lang w:eastAsia="nl-NL"/>
        </w:rPr>
        <w:t>Thermisch vermogen</w:t>
      </w:r>
    </w:p>
    <w:p w14:paraId="4D4E9FA6" w14:textId="0D00246F" w:rsidR="00BE1CB0" w:rsidRPr="00BE1CB0" w:rsidRDefault="00BE1CB0" w:rsidP="00BE1CB0">
      <w:pPr>
        <w:shd w:val="clear" w:color="auto" w:fill="FFFFFF"/>
        <w:spacing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Het </w:t>
      </w:r>
      <w:hyperlink r:id="rId23" w:tgtFrame="_blank" w:history="1">
        <w:r w:rsidRPr="00BE1CB0">
          <w:rPr>
            <w:rFonts w:ascii="Arial" w:eastAsia="Times New Roman" w:hAnsi="Arial" w:cs="Arial"/>
            <w:color w:val="01689B"/>
            <w:sz w:val="27"/>
            <w:szCs w:val="27"/>
            <w:u w:val="single"/>
            <w:lang w:eastAsia="nl-NL"/>
          </w:rPr>
          <w:t>bepalen van het thermisch vermogen</w:t>
        </w:r>
      </w:hyperlink>
      <w:r w:rsidRPr="00BE1CB0">
        <w:rPr>
          <w:rFonts w:ascii="Arial" w:eastAsia="Times New Roman" w:hAnsi="Arial" w:cs="Arial"/>
          <w:color w:val="222222"/>
          <w:sz w:val="27"/>
          <w:szCs w:val="27"/>
          <w:lang w:eastAsia="nl-NL"/>
        </w:rPr>
        <w:t> gebeurt aan de hand van het brandstofverbruik en de onderste verbrandingswaarde.</w:t>
      </w:r>
    </w:p>
    <w:p w14:paraId="5C4F8CF4" w14:textId="77777777" w:rsidR="00BE1CB0" w:rsidRPr="00BE1CB0" w:rsidRDefault="00BE1CB0" w:rsidP="00BE1CB0">
      <w:pPr>
        <w:shd w:val="clear" w:color="auto" w:fill="FFFFFF"/>
        <w:spacing w:before="292" w:after="97" w:line="312" w:lineRule="atLeast"/>
        <w:outlineLvl w:val="3"/>
        <w:rPr>
          <w:rFonts w:ascii="Arial" w:eastAsia="Times New Roman" w:hAnsi="Arial" w:cs="Arial"/>
          <w:b/>
          <w:bCs/>
          <w:color w:val="154273"/>
          <w:sz w:val="29"/>
          <w:szCs w:val="29"/>
          <w:lang w:eastAsia="nl-NL"/>
        </w:rPr>
      </w:pPr>
      <w:r w:rsidRPr="00BE1CB0">
        <w:rPr>
          <w:rFonts w:ascii="Arial" w:eastAsia="Times New Roman" w:hAnsi="Arial" w:cs="Arial"/>
          <w:b/>
          <w:bCs/>
          <w:color w:val="154273"/>
          <w:sz w:val="29"/>
          <w:szCs w:val="29"/>
          <w:lang w:eastAsia="nl-NL"/>
        </w:rPr>
        <w:t>Motorisch vermogen</w:t>
      </w:r>
    </w:p>
    <w:p w14:paraId="72DF4AD3" w14:textId="77777777"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Bij de overbrenging van vermogen treedt altijd verlies op. Het motorisch vermogen is het nominaal thermisch ingangsvermogen vermenigvuldigd met het rendement.</w:t>
      </w:r>
    </w:p>
    <w:p w14:paraId="7B4666DA" w14:textId="687860D0" w:rsidR="00BE1CB0" w:rsidRPr="00BE1CB0" w:rsidRDefault="00BE1CB0" w:rsidP="00BE1CB0">
      <w:pPr>
        <w:shd w:val="clear" w:color="auto" w:fill="FFFFFF"/>
        <w:spacing w:before="195" w:after="195" w:line="240" w:lineRule="auto"/>
        <w:rPr>
          <w:rFonts w:ascii="Arial" w:eastAsia="Times New Roman" w:hAnsi="Arial" w:cs="Arial"/>
          <w:color w:val="222222"/>
          <w:sz w:val="27"/>
          <w:szCs w:val="27"/>
          <w:lang w:eastAsia="nl-NL"/>
        </w:rPr>
      </w:pPr>
      <w:r w:rsidRPr="00BE1CB0">
        <w:rPr>
          <w:rFonts w:ascii="Arial" w:eastAsia="Times New Roman" w:hAnsi="Arial" w:cs="Arial"/>
          <w:color w:val="222222"/>
          <w:sz w:val="27"/>
          <w:szCs w:val="27"/>
          <w:lang w:eastAsia="nl-NL"/>
        </w:rPr>
        <w:t>Op het typeplaatje van een generatorset staan vaak 2 waarden, bijvoorbeeld 3.500 kVA/2.800 kW. De eerste waarde in kVA is het motorisch vermogen (3.500 kVA=3,5 MW). Hierbij is nog geen rekening gehouden met energieverlies door faseverschil bij het opwekken van elektriciteit in de generator. De waarde 2.800 kW geeft het elektrisch vermogen weer dat overblijft.</w:t>
      </w:r>
    </w:p>
    <w:p w14:paraId="3F24D914" w14:textId="77777777" w:rsidR="00D639BE" w:rsidRDefault="00D639BE" w:rsidP="00D639BE">
      <w:pPr>
        <w:pStyle w:val="Geenafstand"/>
        <w:jc w:val="center"/>
        <w:rPr>
          <w:b/>
          <w:bCs/>
        </w:rPr>
      </w:pPr>
    </w:p>
    <w:p w14:paraId="03A8A39E" w14:textId="77777777" w:rsidR="00D639BE" w:rsidRDefault="00D639BE" w:rsidP="00D639BE">
      <w:pPr>
        <w:pStyle w:val="Geenafstand"/>
        <w:jc w:val="center"/>
        <w:rPr>
          <w:b/>
          <w:bCs/>
        </w:rPr>
      </w:pPr>
    </w:p>
    <w:p w14:paraId="739080F9" w14:textId="77777777" w:rsidR="00095861" w:rsidRPr="00095861" w:rsidRDefault="00095861" w:rsidP="00095861">
      <w:pPr>
        <w:shd w:val="clear" w:color="auto" w:fill="FFFFFF"/>
        <w:spacing w:line="240" w:lineRule="auto"/>
        <w:rPr>
          <w:rFonts w:ascii="Arial" w:eastAsia="Times New Roman" w:hAnsi="Arial" w:cs="Arial"/>
          <w:color w:val="222222"/>
          <w:sz w:val="27"/>
          <w:szCs w:val="27"/>
          <w:lang w:eastAsia="nl-NL"/>
        </w:rPr>
      </w:pPr>
    </w:p>
    <w:p w14:paraId="72973433" w14:textId="03AB8F63" w:rsidR="00BD367C" w:rsidRDefault="00BD367C">
      <w:pPr>
        <w:spacing w:after="160" w:line="259" w:lineRule="auto"/>
      </w:pPr>
      <w:r>
        <w:br w:type="page"/>
      </w:r>
    </w:p>
    <w:p w14:paraId="2DBA6E35" w14:textId="61DCB890" w:rsidR="00BD367C" w:rsidRDefault="00BD367C" w:rsidP="00BD367C">
      <w:pPr>
        <w:pStyle w:val="Geenafstand"/>
        <w:jc w:val="center"/>
        <w:rPr>
          <w:b/>
          <w:bCs/>
        </w:rPr>
      </w:pPr>
      <w:bookmarkStart w:id="1" w:name="_Hlk80265543"/>
      <w:bookmarkStart w:id="2" w:name="_Hlk69070486"/>
      <w:r w:rsidRPr="00FF2095">
        <w:rPr>
          <w:b/>
          <w:bCs/>
        </w:rPr>
        <w:t>BIJLAGE</w:t>
      </w:r>
      <w:r w:rsidR="006A383B">
        <w:rPr>
          <w:b/>
          <w:bCs/>
        </w:rPr>
        <w:t>-2</w:t>
      </w:r>
    </w:p>
    <w:p w14:paraId="6BA15163" w14:textId="1594FFFD" w:rsidR="00A97BB5" w:rsidRDefault="00A97BB5" w:rsidP="00BD367C">
      <w:pPr>
        <w:pStyle w:val="Geenafstand"/>
        <w:jc w:val="center"/>
        <w:rPr>
          <w:b/>
          <w:bCs/>
        </w:rPr>
      </w:pPr>
    </w:p>
    <w:p w14:paraId="6422AD76" w14:textId="057C0CF8" w:rsidR="009B64E3" w:rsidRPr="00FF2095" w:rsidRDefault="00880545" w:rsidP="00BD367C">
      <w:pPr>
        <w:pStyle w:val="Geenafstand"/>
        <w:jc w:val="center"/>
        <w:rPr>
          <w:b/>
          <w:bCs/>
        </w:rPr>
      </w:pPr>
      <w:r>
        <w:rPr>
          <w:b/>
          <w:bCs/>
        </w:rPr>
        <w:t xml:space="preserve">TOELICHTING </w:t>
      </w:r>
      <w:r w:rsidR="009B64E3">
        <w:rPr>
          <w:b/>
          <w:bCs/>
        </w:rPr>
        <w:t>BEPALEN THERMISCH- EN MOTORISCH VERMOGEN</w:t>
      </w:r>
    </w:p>
    <w:bookmarkEnd w:id="1"/>
    <w:p w14:paraId="2B94D803" w14:textId="45BF64F9" w:rsidR="00F627A6" w:rsidRDefault="00F627A6" w:rsidP="00F16777">
      <w:pPr>
        <w:pStyle w:val="Geenafstand"/>
      </w:pPr>
    </w:p>
    <w:p w14:paraId="5A918A5C" w14:textId="77777777" w:rsidR="00880545" w:rsidRDefault="00880545" w:rsidP="00F16777">
      <w:pPr>
        <w:pStyle w:val="Geenafstand"/>
      </w:pPr>
    </w:p>
    <w:p w14:paraId="790AF674" w14:textId="7D862ED1" w:rsidR="00871891" w:rsidRPr="00F627A6" w:rsidRDefault="00871891" w:rsidP="00F16777">
      <w:pPr>
        <w:pStyle w:val="Geenafstand"/>
        <w:rPr>
          <w:i/>
          <w:iCs/>
        </w:rPr>
      </w:pPr>
      <w:r w:rsidRPr="00F627A6">
        <w:rPr>
          <w:i/>
          <w:iCs/>
        </w:rPr>
        <w:t>Toelichting</w:t>
      </w:r>
    </w:p>
    <w:p w14:paraId="65D99FFF" w14:textId="32EA2A6E" w:rsidR="00215A57" w:rsidRDefault="00871891" w:rsidP="00F16777">
      <w:pPr>
        <w:pStyle w:val="Geenafstand"/>
      </w:pPr>
      <w:r>
        <w:t xml:space="preserve">De wetgeving voor het bepalen of een datacenter vergunningplichtig is, wie het bevoegd gezag is en of er sprake is van een grote lawaaimaker, is erg complex. Voor verschillende vraagstukken worden verschillende criteria gebruikt. Bij de een wordt gekeken naar het motorisch vermogen, bij de ander naar het thermisch vermogen. </w:t>
      </w:r>
      <w:r w:rsidR="00AB67ED">
        <w:t>Ook</w:t>
      </w:r>
      <w:r>
        <w:t xml:space="preserve"> </w:t>
      </w:r>
      <w:r w:rsidR="00215A57">
        <w:t xml:space="preserve">wordt er verschillend gekeken naar hoe de installaties worden gebruikt. </w:t>
      </w:r>
      <w:r w:rsidR="00061C9D">
        <w:t>Soms t</w:t>
      </w:r>
      <w:r w:rsidR="00215A57">
        <w:t xml:space="preserve">el je alleen die </w:t>
      </w:r>
      <w:r w:rsidR="00C80508">
        <w:t xml:space="preserve">installaties die </w:t>
      </w:r>
      <w:r w:rsidR="00215A57">
        <w:t xml:space="preserve">daadwerkelijk gelijktijdig worden ingezet </w:t>
      </w:r>
      <w:r w:rsidR="00061C9D">
        <w:t>en soms</w:t>
      </w:r>
      <w:r w:rsidR="00215A57">
        <w:t xml:space="preserve"> tel je alle installaties die binnen een vestiging aanwezig zijn</w:t>
      </w:r>
      <w:r w:rsidR="00061C9D">
        <w:t>.</w:t>
      </w:r>
      <w:r w:rsidR="00215A57">
        <w:t xml:space="preserve"> In onderstaande tabel hebben wij per onderdeel de vraagstelling zo duidelijk mogelijk beschreven. In bijlage 1 van deze brief staat ook de nodige informatie (van InfoMil) over dit onderwerp.</w:t>
      </w:r>
      <w:r w:rsidR="00215A57" w:rsidRPr="00215A57">
        <w:t xml:space="preserve"> </w:t>
      </w:r>
      <w:r w:rsidR="00215A57">
        <w:t xml:space="preserve">Mochten er toch nog vragen zijn, kunt u </w:t>
      </w:r>
      <w:r w:rsidR="00C80508">
        <w:t xml:space="preserve">hierover </w:t>
      </w:r>
      <w:r w:rsidR="00215A57">
        <w:t>contact met ons opnemen.</w:t>
      </w:r>
    </w:p>
    <w:p w14:paraId="5FD3A2F3" w14:textId="551F2529" w:rsidR="00215A57" w:rsidRDefault="00215A57" w:rsidP="00F16777">
      <w:pPr>
        <w:pStyle w:val="Geenafstand"/>
      </w:pPr>
    </w:p>
    <w:p w14:paraId="296C699D" w14:textId="0B2B4B47" w:rsidR="00F627A6" w:rsidRPr="00F627A6" w:rsidRDefault="00F627A6" w:rsidP="00F16777">
      <w:pPr>
        <w:pStyle w:val="Geenafstand"/>
        <w:rPr>
          <w:i/>
          <w:iCs/>
        </w:rPr>
      </w:pPr>
      <w:r w:rsidRPr="00F627A6">
        <w:rPr>
          <w:i/>
          <w:iCs/>
        </w:rPr>
        <w:t>Overzicht elektro- en verbrandingsmotoren</w:t>
      </w:r>
      <w:r w:rsidR="00571E45">
        <w:rPr>
          <w:i/>
          <w:iCs/>
        </w:rPr>
        <w:t xml:space="preserve"> (NSA’s)</w:t>
      </w:r>
    </w:p>
    <w:p w14:paraId="26E16A6A" w14:textId="66DBA54C" w:rsidR="00215A57" w:rsidRDefault="00061C9D" w:rsidP="00F16777">
      <w:pPr>
        <w:pStyle w:val="Geenafstand"/>
      </w:pPr>
      <w:r>
        <w:t xml:space="preserve">Om een goede beoordeling voor uw vestiging te kunnen doen hebben wij van </w:t>
      </w:r>
      <w:r w:rsidR="00215A57">
        <w:t xml:space="preserve">u een overzicht </w:t>
      </w:r>
      <w:r>
        <w:t xml:space="preserve">nodig </w:t>
      </w:r>
      <w:r w:rsidR="00215A57">
        <w:t>van alle in uw vestiging aanwezige elektr</w:t>
      </w:r>
      <w:r w:rsidR="00F627A6">
        <w:t>o-</w:t>
      </w:r>
      <w:r w:rsidR="00215A57">
        <w:t xml:space="preserve"> en verbrandingsmotoren. </w:t>
      </w:r>
      <w:r w:rsidR="007E615D">
        <w:t xml:space="preserve">Hieronder volgt een voorbeeld </w:t>
      </w:r>
      <w:r w:rsidR="00C80508">
        <w:t>hoe zo’n overzicht er uit kan zien</w:t>
      </w:r>
      <w:r w:rsidR="00B846EC">
        <w:t>.</w:t>
      </w:r>
    </w:p>
    <w:p w14:paraId="60E148DC" w14:textId="77777777" w:rsidR="00A50C47" w:rsidRDefault="00A50C47" w:rsidP="00F16777">
      <w:pPr>
        <w:pStyle w:val="Geenafstand"/>
      </w:pPr>
    </w:p>
    <w:p w14:paraId="13688909" w14:textId="0CAF6BD9" w:rsidR="00C80508" w:rsidRDefault="00571E45" w:rsidP="00F16777">
      <w:pPr>
        <w:pStyle w:val="Geenafstand"/>
      </w:pPr>
      <w:r>
        <w:t>Datacenter X</w:t>
      </w:r>
    </w:p>
    <w:p w14:paraId="1C455397" w14:textId="01EC0074" w:rsidR="00A50C47" w:rsidRDefault="00A50C47" w:rsidP="00F16777">
      <w:pPr>
        <w:pStyle w:val="Geenafstand"/>
      </w:pPr>
      <w:r>
        <w:t>17 juni 2021</w:t>
      </w:r>
    </w:p>
    <w:tbl>
      <w:tblPr>
        <w:tblStyle w:val="Tabelraster"/>
        <w:tblW w:w="9215" w:type="dxa"/>
        <w:tblInd w:w="-113" w:type="dxa"/>
        <w:tblLook w:val="04A0" w:firstRow="1" w:lastRow="0" w:firstColumn="1" w:lastColumn="0" w:noHBand="0" w:noVBand="1"/>
      </w:tblPr>
      <w:tblGrid>
        <w:gridCol w:w="1277"/>
        <w:gridCol w:w="1842"/>
        <w:gridCol w:w="1134"/>
        <w:gridCol w:w="992"/>
        <w:gridCol w:w="850"/>
        <w:gridCol w:w="1703"/>
        <w:gridCol w:w="1417"/>
      </w:tblGrid>
      <w:tr w:rsidR="00A50C47" w14:paraId="43BF43EC" w14:textId="77777777" w:rsidTr="00A50C47">
        <w:tc>
          <w:tcPr>
            <w:tcW w:w="9215" w:type="dxa"/>
            <w:gridSpan w:val="7"/>
            <w:shd w:val="clear" w:color="auto" w:fill="D0CECE" w:themeFill="background2" w:themeFillShade="E6"/>
          </w:tcPr>
          <w:p w14:paraId="3EA10EBD" w14:textId="3A99EDC4" w:rsidR="00A50C47" w:rsidRDefault="00A50C47" w:rsidP="00851F84">
            <w:pPr>
              <w:jc w:val="center"/>
            </w:pPr>
            <w:r>
              <w:t>Generators – NSA -</w:t>
            </w:r>
          </w:p>
        </w:tc>
      </w:tr>
      <w:tr w:rsidR="00A50C47" w14:paraId="0A064F1F" w14:textId="77777777" w:rsidTr="00A50C47">
        <w:tc>
          <w:tcPr>
            <w:tcW w:w="6095" w:type="dxa"/>
            <w:gridSpan w:val="5"/>
          </w:tcPr>
          <w:p w14:paraId="22454056" w14:textId="77777777" w:rsidR="00A50C47" w:rsidRDefault="00A50C47" w:rsidP="00851F84">
            <w:pPr>
              <w:jc w:val="center"/>
            </w:pPr>
            <w:r>
              <w:t>Installation</w:t>
            </w:r>
          </w:p>
        </w:tc>
        <w:tc>
          <w:tcPr>
            <w:tcW w:w="3120" w:type="dxa"/>
            <w:gridSpan w:val="2"/>
          </w:tcPr>
          <w:p w14:paraId="55C1E1F5" w14:textId="77777777" w:rsidR="00A50C47" w:rsidRDefault="00A50C47" w:rsidP="00851F84">
            <w:pPr>
              <w:jc w:val="center"/>
            </w:pPr>
            <w:r>
              <w:t>Power</w:t>
            </w:r>
          </w:p>
        </w:tc>
      </w:tr>
      <w:tr w:rsidR="00A50C47" w14:paraId="10176DEA" w14:textId="77777777" w:rsidTr="00A50C47">
        <w:tc>
          <w:tcPr>
            <w:tcW w:w="6095" w:type="dxa"/>
            <w:gridSpan w:val="5"/>
          </w:tcPr>
          <w:p w14:paraId="2F1606F2" w14:textId="77777777" w:rsidR="00A50C47" w:rsidRDefault="00A50C47" w:rsidP="00851F84"/>
        </w:tc>
        <w:tc>
          <w:tcPr>
            <w:tcW w:w="1703" w:type="dxa"/>
          </w:tcPr>
          <w:p w14:paraId="7B152B9B" w14:textId="77777777" w:rsidR="00A50C47" w:rsidRDefault="00A50C47" w:rsidP="00851F84">
            <w:pPr>
              <w:jc w:val="center"/>
            </w:pPr>
            <w:r>
              <w:t>Thermisch ingangsvermogen</w:t>
            </w:r>
          </w:p>
          <w:p w14:paraId="7636D443" w14:textId="77777777" w:rsidR="00A50C47" w:rsidRDefault="00A50C47" w:rsidP="00851F84">
            <w:pPr>
              <w:jc w:val="center"/>
            </w:pPr>
            <w:r>
              <w:t>-MWth-</w:t>
            </w:r>
          </w:p>
        </w:tc>
        <w:tc>
          <w:tcPr>
            <w:tcW w:w="1417" w:type="dxa"/>
          </w:tcPr>
          <w:p w14:paraId="307A1164" w14:textId="77777777" w:rsidR="00A50C47" w:rsidRDefault="00A50C47" w:rsidP="00851F84">
            <w:pPr>
              <w:jc w:val="center"/>
            </w:pPr>
            <w:r>
              <w:t xml:space="preserve">Motorisch </w:t>
            </w:r>
          </w:p>
          <w:p w14:paraId="55F9F754" w14:textId="77777777" w:rsidR="00A50C47" w:rsidRDefault="00A50C47" w:rsidP="00851F84">
            <w:pPr>
              <w:jc w:val="center"/>
            </w:pPr>
            <w:r>
              <w:t>vermogen</w:t>
            </w:r>
          </w:p>
          <w:p w14:paraId="71922EB9" w14:textId="77777777" w:rsidR="00A50C47" w:rsidRDefault="00A50C47" w:rsidP="00851F84">
            <w:pPr>
              <w:jc w:val="center"/>
            </w:pPr>
            <w:r>
              <w:t>-MW-</w:t>
            </w:r>
          </w:p>
        </w:tc>
      </w:tr>
      <w:tr w:rsidR="00A50C47" w14:paraId="39E3AC3D" w14:textId="77777777" w:rsidTr="00A50C47">
        <w:tc>
          <w:tcPr>
            <w:tcW w:w="1277" w:type="dxa"/>
          </w:tcPr>
          <w:p w14:paraId="6DE0637A" w14:textId="77777777" w:rsidR="00A50C47" w:rsidRDefault="00A50C47" w:rsidP="00851F84">
            <w:r>
              <w:t>Assets</w:t>
            </w:r>
          </w:p>
        </w:tc>
        <w:tc>
          <w:tcPr>
            <w:tcW w:w="1842" w:type="dxa"/>
          </w:tcPr>
          <w:p w14:paraId="5455255F" w14:textId="77777777" w:rsidR="00A50C47" w:rsidRDefault="00A50C47" w:rsidP="00851F84">
            <w:r>
              <w:t>Brand</w:t>
            </w:r>
          </w:p>
        </w:tc>
        <w:tc>
          <w:tcPr>
            <w:tcW w:w="1134" w:type="dxa"/>
          </w:tcPr>
          <w:p w14:paraId="618796A2" w14:textId="77777777" w:rsidR="00A50C47" w:rsidRDefault="00A50C47" w:rsidP="00851F84">
            <w:r>
              <w:t>Model nr.</w:t>
            </w:r>
          </w:p>
        </w:tc>
        <w:tc>
          <w:tcPr>
            <w:tcW w:w="992" w:type="dxa"/>
          </w:tcPr>
          <w:p w14:paraId="29AABEFD" w14:textId="77777777" w:rsidR="00A50C47" w:rsidRDefault="00A50C47" w:rsidP="00851F84">
            <w:r>
              <w:t>Location</w:t>
            </w:r>
          </w:p>
        </w:tc>
        <w:tc>
          <w:tcPr>
            <w:tcW w:w="850" w:type="dxa"/>
          </w:tcPr>
          <w:p w14:paraId="166DA63C" w14:textId="77777777" w:rsidR="00A50C47" w:rsidRDefault="00A50C47" w:rsidP="00851F84">
            <w:r>
              <w:t>Backup</w:t>
            </w:r>
          </w:p>
        </w:tc>
        <w:tc>
          <w:tcPr>
            <w:tcW w:w="1703" w:type="dxa"/>
          </w:tcPr>
          <w:p w14:paraId="078F19BA" w14:textId="77777777" w:rsidR="00A50C47" w:rsidRDefault="00A50C47" w:rsidP="00851F84"/>
        </w:tc>
        <w:tc>
          <w:tcPr>
            <w:tcW w:w="1417" w:type="dxa"/>
          </w:tcPr>
          <w:p w14:paraId="17DAA474" w14:textId="77777777" w:rsidR="00A50C47" w:rsidRDefault="00A50C47" w:rsidP="00851F84"/>
        </w:tc>
      </w:tr>
      <w:tr w:rsidR="00A50C47" w14:paraId="62958BDC" w14:textId="77777777" w:rsidTr="00A50C47">
        <w:tc>
          <w:tcPr>
            <w:tcW w:w="1277" w:type="dxa"/>
          </w:tcPr>
          <w:p w14:paraId="6E537F8B" w14:textId="77777777" w:rsidR="00A50C47" w:rsidRDefault="00A50C47" w:rsidP="00851F84">
            <w:r>
              <w:t>Engine 1</w:t>
            </w:r>
          </w:p>
        </w:tc>
        <w:tc>
          <w:tcPr>
            <w:tcW w:w="1842" w:type="dxa"/>
          </w:tcPr>
          <w:p w14:paraId="1450DA1B" w14:textId="77777777" w:rsidR="00A50C47" w:rsidRDefault="00A50C47" w:rsidP="00851F84">
            <w:r>
              <w:t>Caterpillar</w:t>
            </w:r>
          </w:p>
        </w:tc>
        <w:tc>
          <w:tcPr>
            <w:tcW w:w="1134" w:type="dxa"/>
          </w:tcPr>
          <w:p w14:paraId="7CCBF2C8" w14:textId="77777777" w:rsidR="00A50C47" w:rsidRDefault="00A50C47" w:rsidP="00851F84">
            <w:r>
              <w:t>CAT1234</w:t>
            </w:r>
          </w:p>
        </w:tc>
        <w:tc>
          <w:tcPr>
            <w:tcW w:w="992" w:type="dxa"/>
          </w:tcPr>
          <w:p w14:paraId="372DCC9B" w14:textId="77777777" w:rsidR="00A50C47" w:rsidRDefault="00A50C47" w:rsidP="00851F84">
            <w:r>
              <w:t>Hall 1</w:t>
            </w:r>
          </w:p>
        </w:tc>
        <w:tc>
          <w:tcPr>
            <w:tcW w:w="850" w:type="dxa"/>
          </w:tcPr>
          <w:p w14:paraId="730F2A27" w14:textId="77777777" w:rsidR="00A50C47" w:rsidRDefault="00A50C47" w:rsidP="00851F84"/>
        </w:tc>
        <w:tc>
          <w:tcPr>
            <w:tcW w:w="1703" w:type="dxa"/>
          </w:tcPr>
          <w:p w14:paraId="27D0FDD3" w14:textId="77777777" w:rsidR="00A50C47" w:rsidRPr="003F148C" w:rsidRDefault="00A50C47" w:rsidP="00851F84">
            <w:pPr>
              <w:jc w:val="center"/>
            </w:pPr>
            <w:r w:rsidRPr="003F148C">
              <w:t>4.16</w:t>
            </w:r>
          </w:p>
        </w:tc>
        <w:tc>
          <w:tcPr>
            <w:tcW w:w="1417" w:type="dxa"/>
          </w:tcPr>
          <w:p w14:paraId="17A6519C" w14:textId="77777777" w:rsidR="00A50C47" w:rsidRDefault="00A50C47" w:rsidP="00851F84">
            <w:pPr>
              <w:jc w:val="center"/>
            </w:pPr>
            <w:r>
              <w:t>1.96</w:t>
            </w:r>
          </w:p>
        </w:tc>
      </w:tr>
      <w:tr w:rsidR="00A50C47" w14:paraId="2F236A6A" w14:textId="77777777" w:rsidTr="00A50C47">
        <w:tc>
          <w:tcPr>
            <w:tcW w:w="1277" w:type="dxa"/>
          </w:tcPr>
          <w:p w14:paraId="1E236DFC" w14:textId="77777777" w:rsidR="00A50C47" w:rsidRDefault="00A50C47" w:rsidP="00851F84">
            <w:r>
              <w:t>Engine 2</w:t>
            </w:r>
          </w:p>
        </w:tc>
        <w:tc>
          <w:tcPr>
            <w:tcW w:w="1842" w:type="dxa"/>
          </w:tcPr>
          <w:p w14:paraId="503F2813" w14:textId="77777777" w:rsidR="00A50C47" w:rsidRDefault="00A50C47" w:rsidP="00851F84">
            <w:r>
              <w:t>Caterpillar</w:t>
            </w:r>
          </w:p>
        </w:tc>
        <w:tc>
          <w:tcPr>
            <w:tcW w:w="1134" w:type="dxa"/>
          </w:tcPr>
          <w:p w14:paraId="21F13E57" w14:textId="77777777" w:rsidR="00A50C47" w:rsidRDefault="00A50C47" w:rsidP="00851F84">
            <w:r>
              <w:t>CAT1234</w:t>
            </w:r>
          </w:p>
        </w:tc>
        <w:tc>
          <w:tcPr>
            <w:tcW w:w="992" w:type="dxa"/>
          </w:tcPr>
          <w:p w14:paraId="3EF1567D" w14:textId="77777777" w:rsidR="00A50C47" w:rsidRDefault="00A50C47" w:rsidP="00851F84">
            <w:r>
              <w:t>Hall 1</w:t>
            </w:r>
          </w:p>
        </w:tc>
        <w:tc>
          <w:tcPr>
            <w:tcW w:w="850" w:type="dxa"/>
          </w:tcPr>
          <w:p w14:paraId="4B8FCCCE" w14:textId="77777777" w:rsidR="00A50C47" w:rsidRDefault="00A50C47" w:rsidP="00851F84"/>
        </w:tc>
        <w:tc>
          <w:tcPr>
            <w:tcW w:w="1703" w:type="dxa"/>
          </w:tcPr>
          <w:p w14:paraId="66B0DB0B" w14:textId="77777777" w:rsidR="00A50C47" w:rsidRPr="003F148C" w:rsidRDefault="00A50C47" w:rsidP="00851F84">
            <w:pPr>
              <w:jc w:val="center"/>
            </w:pPr>
            <w:r w:rsidRPr="003F148C">
              <w:t>4.16</w:t>
            </w:r>
          </w:p>
        </w:tc>
        <w:tc>
          <w:tcPr>
            <w:tcW w:w="1417" w:type="dxa"/>
          </w:tcPr>
          <w:p w14:paraId="29D01787" w14:textId="77777777" w:rsidR="00A50C47" w:rsidRDefault="00A50C47" w:rsidP="00851F84">
            <w:pPr>
              <w:jc w:val="center"/>
            </w:pPr>
            <w:r>
              <w:t>1.96</w:t>
            </w:r>
          </w:p>
        </w:tc>
      </w:tr>
      <w:tr w:rsidR="00A50C47" w14:paraId="517021AF" w14:textId="77777777" w:rsidTr="00A50C47">
        <w:tc>
          <w:tcPr>
            <w:tcW w:w="1277" w:type="dxa"/>
          </w:tcPr>
          <w:p w14:paraId="7CB62C36" w14:textId="77777777" w:rsidR="00A50C47" w:rsidRDefault="00A50C47" w:rsidP="00851F84">
            <w:r>
              <w:t>Engine 3</w:t>
            </w:r>
          </w:p>
        </w:tc>
        <w:tc>
          <w:tcPr>
            <w:tcW w:w="1842" w:type="dxa"/>
          </w:tcPr>
          <w:p w14:paraId="73CB0D4C" w14:textId="77777777" w:rsidR="00A50C47" w:rsidRDefault="00A50C47" w:rsidP="00851F84">
            <w:r>
              <w:t>Caterpillar</w:t>
            </w:r>
          </w:p>
        </w:tc>
        <w:tc>
          <w:tcPr>
            <w:tcW w:w="1134" w:type="dxa"/>
          </w:tcPr>
          <w:p w14:paraId="4FCA1C36" w14:textId="77777777" w:rsidR="00A50C47" w:rsidRDefault="00A50C47" w:rsidP="00851F84">
            <w:r>
              <w:t>CAT1234</w:t>
            </w:r>
          </w:p>
        </w:tc>
        <w:tc>
          <w:tcPr>
            <w:tcW w:w="992" w:type="dxa"/>
          </w:tcPr>
          <w:p w14:paraId="17A92A59" w14:textId="77777777" w:rsidR="00A50C47" w:rsidRDefault="00A50C47" w:rsidP="00851F84">
            <w:r>
              <w:t>Hall 1</w:t>
            </w:r>
          </w:p>
        </w:tc>
        <w:tc>
          <w:tcPr>
            <w:tcW w:w="850" w:type="dxa"/>
          </w:tcPr>
          <w:p w14:paraId="4FCA4CEE" w14:textId="77777777" w:rsidR="00A50C47" w:rsidRDefault="00A50C47" w:rsidP="004E227C">
            <w:pPr>
              <w:jc w:val="center"/>
            </w:pPr>
          </w:p>
        </w:tc>
        <w:tc>
          <w:tcPr>
            <w:tcW w:w="1703" w:type="dxa"/>
          </w:tcPr>
          <w:p w14:paraId="1EF633EF" w14:textId="77777777" w:rsidR="00A50C47" w:rsidRPr="003F148C" w:rsidRDefault="00A50C47" w:rsidP="00851F84">
            <w:pPr>
              <w:jc w:val="center"/>
            </w:pPr>
            <w:r w:rsidRPr="003F148C">
              <w:t>4.16</w:t>
            </w:r>
          </w:p>
        </w:tc>
        <w:tc>
          <w:tcPr>
            <w:tcW w:w="1417" w:type="dxa"/>
          </w:tcPr>
          <w:p w14:paraId="663319C2" w14:textId="77777777" w:rsidR="00A50C47" w:rsidRDefault="00A50C47" w:rsidP="00851F84">
            <w:pPr>
              <w:jc w:val="center"/>
            </w:pPr>
            <w:r>
              <w:t>1.96</w:t>
            </w:r>
          </w:p>
        </w:tc>
      </w:tr>
      <w:tr w:rsidR="00A50C47" w14:paraId="0784B908" w14:textId="77777777" w:rsidTr="00A50C47">
        <w:tc>
          <w:tcPr>
            <w:tcW w:w="1277" w:type="dxa"/>
          </w:tcPr>
          <w:p w14:paraId="55C91A3A" w14:textId="77777777" w:rsidR="00A50C47" w:rsidRDefault="00A50C47" w:rsidP="00851F84">
            <w:r>
              <w:t>Engine 4</w:t>
            </w:r>
          </w:p>
        </w:tc>
        <w:tc>
          <w:tcPr>
            <w:tcW w:w="1842" w:type="dxa"/>
          </w:tcPr>
          <w:p w14:paraId="1F00133E" w14:textId="77777777" w:rsidR="00A50C47" w:rsidRDefault="00A50C47" w:rsidP="00851F84">
            <w:r>
              <w:t>Caterpillar</w:t>
            </w:r>
          </w:p>
        </w:tc>
        <w:tc>
          <w:tcPr>
            <w:tcW w:w="1134" w:type="dxa"/>
          </w:tcPr>
          <w:p w14:paraId="60EEE1C7" w14:textId="77777777" w:rsidR="00A50C47" w:rsidRDefault="00A50C47" w:rsidP="00851F84">
            <w:r>
              <w:t>CAT1234</w:t>
            </w:r>
          </w:p>
        </w:tc>
        <w:tc>
          <w:tcPr>
            <w:tcW w:w="992" w:type="dxa"/>
          </w:tcPr>
          <w:p w14:paraId="4758683C" w14:textId="77777777" w:rsidR="00A50C47" w:rsidRDefault="00A50C47" w:rsidP="00851F84">
            <w:r>
              <w:t>Hall 1</w:t>
            </w:r>
          </w:p>
        </w:tc>
        <w:tc>
          <w:tcPr>
            <w:tcW w:w="850" w:type="dxa"/>
          </w:tcPr>
          <w:p w14:paraId="25A39094" w14:textId="746BFCD1" w:rsidR="004E227C" w:rsidRDefault="004E227C" w:rsidP="004E227C">
            <w:pPr>
              <w:jc w:val="center"/>
            </w:pPr>
            <w:r>
              <w:t>Ja</w:t>
            </w:r>
          </w:p>
        </w:tc>
        <w:tc>
          <w:tcPr>
            <w:tcW w:w="1703" w:type="dxa"/>
          </w:tcPr>
          <w:p w14:paraId="0EEE3BE2" w14:textId="77777777" w:rsidR="00A50C47" w:rsidRPr="003F148C" w:rsidRDefault="00A50C47" w:rsidP="00851F84">
            <w:pPr>
              <w:jc w:val="center"/>
            </w:pPr>
            <w:r w:rsidRPr="003F148C">
              <w:t>4.16</w:t>
            </w:r>
          </w:p>
        </w:tc>
        <w:tc>
          <w:tcPr>
            <w:tcW w:w="1417" w:type="dxa"/>
          </w:tcPr>
          <w:p w14:paraId="647C16D4" w14:textId="77777777" w:rsidR="00A50C47" w:rsidRDefault="00A50C47" w:rsidP="00851F84">
            <w:pPr>
              <w:jc w:val="center"/>
            </w:pPr>
            <w:r>
              <w:t>1.96</w:t>
            </w:r>
          </w:p>
        </w:tc>
      </w:tr>
      <w:tr w:rsidR="00A50C47" w14:paraId="53F17061" w14:textId="77777777" w:rsidTr="00A50C47">
        <w:tc>
          <w:tcPr>
            <w:tcW w:w="1277" w:type="dxa"/>
          </w:tcPr>
          <w:p w14:paraId="09BB1E9C" w14:textId="77777777" w:rsidR="00A50C47" w:rsidRDefault="00A50C47" w:rsidP="00851F84">
            <w:r>
              <w:t>Engine 5</w:t>
            </w:r>
          </w:p>
        </w:tc>
        <w:tc>
          <w:tcPr>
            <w:tcW w:w="1842" w:type="dxa"/>
          </w:tcPr>
          <w:p w14:paraId="6A91EAB6" w14:textId="77777777" w:rsidR="00A50C47" w:rsidRDefault="00A50C47" w:rsidP="00851F84">
            <w:r>
              <w:t>Cummins-Wartsilla</w:t>
            </w:r>
          </w:p>
        </w:tc>
        <w:tc>
          <w:tcPr>
            <w:tcW w:w="1134" w:type="dxa"/>
          </w:tcPr>
          <w:p w14:paraId="7AE6301D" w14:textId="77777777" w:rsidR="00A50C47" w:rsidRDefault="00A50C47" w:rsidP="00851F84">
            <w:r>
              <w:t>18W50</w:t>
            </w:r>
          </w:p>
        </w:tc>
        <w:tc>
          <w:tcPr>
            <w:tcW w:w="992" w:type="dxa"/>
          </w:tcPr>
          <w:p w14:paraId="6BD0CD3B" w14:textId="77777777" w:rsidR="00A50C47" w:rsidRDefault="00A50C47" w:rsidP="00851F84">
            <w:r>
              <w:t>Hall 2</w:t>
            </w:r>
          </w:p>
        </w:tc>
        <w:tc>
          <w:tcPr>
            <w:tcW w:w="850" w:type="dxa"/>
          </w:tcPr>
          <w:p w14:paraId="445E44A6" w14:textId="77777777" w:rsidR="00A50C47" w:rsidRDefault="00A50C47" w:rsidP="004E227C">
            <w:pPr>
              <w:jc w:val="center"/>
            </w:pPr>
          </w:p>
        </w:tc>
        <w:tc>
          <w:tcPr>
            <w:tcW w:w="1703" w:type="dxa"/>
          </w:tcPr>
          <w:p w14:paraId="6F7C63A7" w14:textId="77777777" w:rsidR="00A50C47" w:rsidRPr="003F148C" w:rsidRDefault="00A50C47" w:rsidP="00851F84">
            <w:pPr>
              <w:jc w:val="center"/>
            </w:pPr>
            <w:r w:rsidRPr="003F148C">
              <w:t>9.55</w:t>
            </w:r>
          </w:p>
        </w:tc>
        <w:tc>
          <w:tcPr>
            <w:tcW w:w="1417" w:type="dxa"/>
          </w:tcPr>
          <w:p w14:paraId="1207E539" w14:textId="77777777" w:rsidR="00A50C47" w:rsidRDefault="00A50C47" w:rsidP="00851F84">
            <w:pPr>
              <w:jc w:val="center"/>
            </w:pPr>
            <w:r>
              <w:t>3.60</w:t>
            </w:r>
          </w:p>
        </w:tc>
      </w:tr>
      <w:tr w:rsidR="00A50C47" w14:paraId="153CF8BC" w14:textId="77777777" w:rsidTr="00A50C47">
        <w:tc>
          <w:tcPr>
            <w:tcW w:w="1277" w:type="dxa"/>
          </w:tcPr>
          <w:p w14:paraId="70712DAD" w14:textId="77777777" w:rsidR="00A50C47" w:rsidRDefault="00A50C47" w:rsidP="00851F84">
            <w:r>
              <w:t>Engine 6</w:t>
            </w:r>
          </w:p>
        </w:tc>
        <w:tc>
          <w:tcPr>
            <w:tcW w:w="1842" w:type="dxa"/>
          </w:tcPr>
          <w:p w14:paraId="40F22A07" w14:textId="77777777" w:rsidR="00A50C47" w:rsidRDefault="00A50C47" w:rsidP="00851F84">
            <w:r>
              <w:t>Cummins-Wartsilla</w:t>
            </w:r>
          </w:p>
        </w:tc>
        <w:tc>
          <w:tcPr>
            <w:tcW w:w="1134" w:type="dxa"/>
          </w:tcPr>
          <w:p w14:paraId="254322D7" w14:textId="77777777" w:rsidR="00A50C47" w:rsidRDefault="00A50C47" w:rsidP="00851F84">
            <w:r>
              <w:t>18W50</w:t>
            </w:r>
          </w:p>
        </w:tc>
        <w:tc>
          <w:tcPr>
            <w:tcW w:w="992" w:type="dxa"/>
          </w:tcPr>
          <w:p w14:paraId="1B9C52D9" w14:textId="77777777" w:rsidR="00A50C47" w:rsidRDefault="00A50C47" w:rsidP="00851F84">
            <w:r>
              <w:t>Hall 2</w:t>
            </w:r>
          </w:p>
        </w:tc>
        <w:tc>
          <w:tcPr>
            <w:tcW w:w="850" w:type="dxa"/>
          </w:tcPr>
          <w:p w14:paraId="5722FFE9" w14:textId="77777777" w:rsidR="00A50C47" w:rsidRDefault="00A50C47" w:rsidP="004E227C">
            <w:pPr>
              <w:jc w:val="center"/>
            </w:pPr>
          </w:p>
        </w:tc>
        <w:tc>
          <w:tcPr>
            <w:tcW w:w="1703" w:type="dxa"/>
          </w:tcPr>
          <w:p w14:paraId="74C06682" w14:textId="77777777" w:rsidR="00A50C47" w:rsidRPr="003F148C" w:rsidRDefault="00A50C47" w:rsidP="00851F84">
            <w:pPr>
              <w:jc w:val="center"/>
            </w:pPr>
            <w:r w:rsidRPr="003F148C">
              <w:t>9.55</w:t>
            </w:r>
          </w:p>
        </w:tc>
        <w:tc>
          <w:tcPr>
            <w:tcW w:w="1417" w:type="dxa"/>
          </w:tcPr>
          <w:p w14:paraId="14297367" w14:textId="77777777" w:rsidR="00A50C47" w:rsidRDefault="00A50C47" w:rsidP="00851F84">
            <w:pPr>
              <w:jc w:val="center"/>
            </w:pPr>
            <w:r>
              <w:t>3.60</w:t>
            </w:r>
          </w:p>
        </w:tc>
      </w:tr>
      <w:tr w:rsidR="00A50C47" w14:paraId="1229D191" w14:textId="77777777" w:rsidTr="00A50C47">
        <w:tc>
          <w:tcPr>
            <w:tcW w:w="1277" w:type="dxa"/>
            <w:shd w:val="clear" w:color="auto" w:fill="auto"/>
          </w:tcPr>
          <w:p w14:paraId="5F1EEE41" w14:textId="77777777" w:rsidR="00A50C47" w:rsidRDefault="00A50C47" w:rsidP="00851F84">
            <w:r>
              <w:t>Engine 7</w:t>
            </w:r>
          </w:p>
        </w:tc>
        <w:tc>
          <w:tcPr>
            <w:tcW w:w="1842" w:type="dxa"/>
          </w:tcPr>
          <w:p w14:paraId="40A72907" w14:textId="77777777" w:rsidR="00A50C47" w:rsidRDefault="00A50C47" w:rsidP="00851F84">
            <w:r>
              <w:t>Cummins-Wartsilla</w:t>
            </w:r>
          </w:p>
        </w:tc>
        <w:tc>
          <w:tcPr>
            <w:tcW w:w="1134" w:type="dxa"/>
          </w:tcPr>
          <w:p w14:paraId="67DDBD38" w14:textId="77777777" w:rsidR="00A50C47" w:rsidRDefault="00A50C47" w:rsidP="00851F84">
            <w:r>
              <w:t>18W50</w:t>
            </w:r>
          </w:p>
        </w:tc>
        <w:tc>
          <w:tcPr>
            <w:tcW w:w="992" w:type="dxa"/>
          </w:tcPr>
          <w:p w14:paraId="40B0F8B7" w14:textId="77777777" w:rsidR="00A50C47" w:rsidRDefault="00A50C47" w:rsidP="00851F84">
            <w:r>
              <w:t>Hall 2</w:t>
            </w:r>
          </w:p>
        </w:tc>
        <w:tc>
          <w:tcPr>
            <w:tcW w:w="850" w:type="dxa"/>
          </w:tcPr>
          <w:p w14:paraId="6042697B" w14:textId="77777777" w:rsidR="00A50C47" w:rsidRDefault="00A50C47" w:rsidP="004E227C">
            <w:pPr>
              <w:jc w:val="center"/>
            </w:pPr>
          </w:p>
        </w:tc>
        <w:tc>
          <w:tcPr>
            <w:tcW w:w="1703" w:type="dxa"/>
          </w:tcPr>
          <w:p w14:paraId="6ED58E30" w14:textId="77777777" w:rsidR="00A50C47" w:rsidRDefault="00A50C47" w:rsidP="00851F84">
            <w:pPr>
              <w:jc w:val="center"/>
            </w:pPr>
            <w:r w:rsidRPr="003F148C">
              <w:t>9.55</w:t>
            </w:r>
          </w:p>
        </w:tc>
        <w:tc>
          <w:tcPr>
            <w:tcW w:w="1417" w:type="dxa"/>
          </w:tcPr>
          <w:p w14:paraId="11BCC6F8" w14:textId="77777777" w:rsidR="00A50C47" w:rsidRDefault="00A50C47" w:rsidP="00851F84">
            <w:pPr>
              <w:jc w:val="center"/>
            </w:pPr>
            <w:r>
              <w:t>3.60</w:t>
            </w:r>
          </w:p>
        </w:tc>
      </w:tr>
      <w:tr w:rsidR="00A50C47" w14:paraId="16FBD429" w14:textId="77777777" w:rsidTr="00A50C47">
        <w:tc>
          <w:tcPr>
            <w:tcW w:w="1277" w:type="dxa"/>
            <w:shd w:val="clear" w:color="auto" w:fill="auto"/>
          </w:tcPr>
          <w:p w14:paraId="6959675D" w14:textId="77777777" w:rsidR="00A50C47" w:rsidRDefault="00A50C47" w:rsidP="00851F84">
            <w:r>
              <w:t>Engine 8</w:t>
            </w:r>
          </w:p>
        </w:tc>
        <w:tc>
          <w:tcPr>
            <w:tcW w:w="1842" w:type="dxa"/>
          </w:tcPr>
          <w:p w14:paraId="25DF43C3" w14:textId="77777777" w:rsidR="00A50C47" w:rsidRDefault="00A50C47" w:rsidP="00851F84">
            <w:r>
              <w:t>Cummins-Wartsilla</w:t>
            </w:r>
          </w:p>
        </w:tc>
        <w:tc>
          <w:tcPr>
            <w:tcW w:w="1134" w:type="dxa"/>
          </w:tcPr>
          <w:p w14:paraId="013755AD" w14:textId="77777777" w:rsidR="00A50C47" w:rsidRDefault="00A50C47" w:rsidP="00851F84">
            <w:r>
              <w:t>18W50</w:t>
            </w:r>
          </w:p>
        </w:tc>
        <w:tc>
          <w:tcPr>
            <w:tcW w:w="992" w:type="dxa"/>
          </w:tcPr>
          <w:p w14:paraId="42DE8C6A" w14:textId="77777777" w:rsidR="00A50C47" w:rsidRDefault="00A50C47" w:rsidP="00851F84">
            <w:r>
              <w:t>Hall 2</w:t>
            </w:r>
          </w:p>
        </w:tc>
        <w:tc>
          <w:tcPr>
            <w:tcW w:w="850" w:type="dxa"/>
          </w:tcPr>
          <w:p w14:paraId="6EBD8BAF" w14:textId="138E2F06" w:rsidR="00A50C47" w:rsidRDefault="004E227C" w:rsidP="004E227C">
            <w:pPr>
              <w:jc w:val="center"/>
            </w:pPr>
            <w:r>
              <w:t>Ja</w:t>
            </w:r>
          </w:p>
        </w:tc>
        <w:tc>
          <w:tcPr>
            <w:tcW w:w="1703" w:type="dxa"/>
          </w:tcPr>
          <w:p w14:paraId="78A4A152" w14:textId="77777777" w:rsidR="00A50C47" w:rsidRDefault="00A50C47" w:rsidP="00851F84">
            <w:pPr>
              <w:jc w:val="center"/>
            </w:pPr>
            <w:r w:rsidRPr="003F148C">
              <w:t>9.55</w:t>
            </w:r>
          </w:p>
        </w:tc>
        <w:tc>
          <w:tcPr>
            <w:tcW w:w="1417" w:type="dxa"/>
          </w:tcPr>
          <w:p w14:paraId="5ECDC498" w14:textId="77777777" w:rsidR="00A50C47" w:rsidRDefault="00A50C47" w:rsidP="00851F84">
            <w:pPr>
              <w:jc w:val="center"/>
            </w:pPr>
            <w:r>
              <w:t>3.60</w:t>
            </w:r>
          </w:p>
        </w:tc>
      </w:tr>
      <w:tr w:rsidR="00A50C47" w14:paraId="79997910" w14:textId="77777777" w:rsidTr="00A50C47">
        <w:tc>
          <w:tcPr>
            <w:tcW w:w="1277" w:type="dxa"/>
            <w:shd w:val="clear" w:color="auto" w:fill="auto"/>
          </w:tcPr>
          <w:p w14:paraId="5606F3AC" w14:textId="77777777" w:rsidR="00A50C47" w:rsidRDefault="00A50C47" w:rsidP="00851F84">
            <w:r>
              <w:t>Engine 9</w:t>
            </w:r>
          </w:p>
        </w:tc>
        <w:tc>
          <w:tcPr>
            <w:tcW w:w="1842" w:type="dxa"/>
          </w:tcPr>
          <w:p w14:paraId="63BEF1F6" w14:textId="77777777" w:rsidR="00A50C47" w:rsidRDefault="00A50C47" w:rsidP="00851F84">
            <w:r>
              <w:t>Mitsubishi</w:t>
            </w:r>
          </w:p>
        </w:tc>
        <w:tc>
          <w:tcPr>
            <w:tcW w:w="1134" w:type="dxa"/>
          </w:tcPr>
          <w:p w14:paraId="2F555A76" w14:textId="77777777" w:rsidR="00A50C47" w:rsidRDefault="00A50C47" w:rsidP="00851F84">
            <w:r>
              <w:t>S11RP123</w:t>
            </w:r>
          </w:p>
        </w:tc>
        <w:tc>
          <w:tcPr>
            <w:tcW w:w="992" w:type="dxa"/>
          </w:tcPr>
          <w:p w14:paraId="787C3083" w14:textId="77777777" w:rsidR="00A50C47" w:rsidRDefault="00A50C47" w:rsidP="00851F84">
            <w:r>
              <w:t>Hall 3</w:t>
            </w:r>
          </w:p>
        </w:tc>
        <w:tc>
          <w:tcPr>
            <w:tcW w:w="850" w:type="dxa"/>
          </w:tcPr>
          <w:p w14:paraId="4F5E1503" w14:textId="77777777" w:rsidR="00A50C47" w:rsidRDefault="00A50C47" w:rsidP="004E227C">
            <w:pPr>
              <w:jc w:val="center"/>
            </w:pPr>
          </w:p>
        </w:tc>
        <w:tc>
          <w:tcPr>
            <w:tcW w:w="1703" w:type="dxa"/>
          </w:tcPr>
          <w:p w14:paraId="67590501" w14:textId="77777777" w:rsidR="00A50C47" w:rsidRDefault="00A50C47" w:rsidP="00851F84">
            <w:pPr>
              <w:jc w:val="center"/>
            </w:pPr>
            <w:r w:rsidRPr="003F148C">
              <w:t>13.02</w:t>
            </w:r>
          </w:p>
        </w:tc>
        <w:tc>
          <w:tcPr>
            <w:tcW w:w="1417" w:type="dxa"/>
          </w:tcPr>
          <w:p w14:paraId="5D21ED4D" w14:textId="77777777" w:rsidR="00A50C47" w:rsidRDefault="00A50C47" w:rsidP="00851F84">
            <w:pPr>
              <w:jc w:val="center"/>
            </w:pPr>
            <w:r>
              <w:t>5.2</w:t>
            </w:r>
          </w:p>
        </w:tc>
      </w:tr>
      <w:tr w:rsidR="00A50C47" w14:paraId="3B0CE159" w14:textId="77777777" w:rsidTr="00A50C47">
        <w:tc>
          <w:tcPr>
            <w:tcW w:w="1277" w:type="dxa"/>
            <w:shd w:val="clear" w:color="auto" w:fill="auto"/>
          </w:tcPr>
          <w:p w14:paraId="0FC64FB4" w14:textId="77777777" w:rsidR="00A50C47" w:rsidRDefault="00A50C47" w:rsidP="00851F84">
            <w:r>
              <w:t>Engine 10</w:t>
            </w:r>
          </w:p>
        </w:tc>
        <w:tc>
          <w:tcPr>
            <w:tcW w:w="1842" w:type="dxa"/>
          </w:tcPr>
          <w:p w14:paraId="45EC6DA7" w14:textId="77777777" w:rsidR="00A50C47" w:rsidRDefault="00A50C47" w:rsidP="00851F84">
            <w:r>
              <w:t>Mitsubishi</w:t>
            </w:r>
          </w:p>
        </w:tc>
        <w:tc>
          <w:tcPr>
            <w:tcW w:w="1134" w:type="dxa"/>
          </w:tcPr>
          <w:p w14:paraId="1A378187" w14:textId="77777777" w:rsidR="00A50C47" w:rsidRDefault="00A50C47" w:rsidP="00851F84">
            <w:r>
              <w:t>S11RP123</w:t>
            </w:r>
          </w:p>
        </w:tc>
        <w:tc>
          <w:tcPr>
            <w:tcW w:w="992" w:type="dxa"/>
          </w:tcPr>
          <w:p w14:paraId="5E70D40F" w14:textId="77777777" w:rsidR="00A50C47" w:rsidRDefault="00A50C47" w:rsidP="00851F84">
            <w:r>
              <w:t>Hall 3</w:t>
            </w:r>
          </w:p>
        </w:tc>
        <w:tc>
          <w:tcPr>
            <w:tcW w:w="850" w:type="dxa"/>
          </w:tcPr>
          <w:p w14:paraId="2984303F" w14:textId="77777777" w:rsidR="00A50C47" w:rsidRDefault="00A50C47" w:rsidP="004E227C">
            <w:pPr>
              <w:jc w:val="center"/>
            </w:pPr>
          </w:p>
        </w:tc>
        <w:tc>
          <w:tcPr>
            <w:tcW w:w="1703" w:type="dxa"/>
          </w:tcPr>
          <w:p w14:paraId="4F3BB0D6" w14:textId="77777777" w:rsidR="00A50C47" w:rsidRDefault="00A50C47" w:rsidP="00851F84">
            <w:pPr>
              <w:jc w:val="center"/>
            </w:pPr>
            <w:r w:rsidRPr="003F148C">
              <w:t>13.02</w:t>
            </w:r>
          </w:p>
        </w:tc>
        <w:tc>
          <w:tcPr>
            <w:tcW w:w="1417" w:type="dxa"/>
          </w:tcPr>
          <w:p w14:paraId="3FFBD450" w14:textId="77777777" w:rsidR="00A50C47" w:rsidRDefault="00A50C47" w:rsidP="00851F84">
            <w:pPr>
              <w:jc w:val="center"/>
            </w:pPr>
            <w:r>
              <w:t>5.2</w:t>
            </w:r>
          </w:p>
        </w:tc>
      </w:tr>
      <w:tr w:rsidR="00A50C47" w14:paraId="74BDCD38" w14:textId="77777777" w:rsidTr="00A50C47">
        <w:tc>
          <w:tcPr>
            <w:tcW w:w="1277" w:type="dxa"/>
          </w:tcPr>
          <w:p w14:paraId="782DD677" w14:textId="77777777" w:rsidR="00A50C47" w:rsidRDefault="00A50C47" w:rsidP="00851F84">
            <w:r>
              <w:t>Engine 11</w:t>
            </w:r>
          </w:p>
        </w:tc>
        <w:tc>
          <w:tcPr>
            <w:tcW w:w="1842" w:type="dxa"/>
          </w:tcPr>
          <w:p w14:paraId="118989D8" w14:textId="77777777" w:rsidR="00A50C47" w:rsidRDefault="00A50C47" w:rsidP="00851F84">
            <w:r>
              <w:t>Mitsubishi</w:t>
            </w:r>
          </w:p>
        </w:tc>
        <w:tc>
          <w:tcPr>
            <w:tcW w:w="1134" w:type="dxa"/>
          </w:tcPr>
          <w:p w14:paraId="6479EB9F" w14:textId="77777777" w:rsidR="00A50C47" w:rsidRDefault="00A50C47" w:rsidP="00851F84">
            <w:r>
              <w:t>S11RP123</w:t>
            </w:r>
          </w:p>
        </w:tc>
        <w:tc>
          <w:tcPr>
            <w:tcW w:w="992" w:type="dxa"/>
          </w:tcPr>
          <w:p w14:paraId="34512FE5" w14:textId="77777777" w:rsidR="00A50C47" w:rsidRDefault="00A50C47" w:rsidP="00851F84">
            <w:r>
              <w:t>Hall 3</w:t>
            </w:r>
          </w:p>
        </w:tc>
        <w:tc>
          <w:tcPr>
            <w:tcW w:w="850" w:type="dxa"/>
          </w:tcPr>
          <w:p w14:paraId="29A724B5" w14:textId="77777777" w:rsidR="00A50C47" w:rsidRDefault="00A50C47" w:rsidP="004E227C">
            <w:pPr>
              <w:jc w:val="center"/>
            </w:pPr>
          </w:p>
        </w:tc>
        <w:tc>
          <w:tcPr>
            <w:tcW w:w="1703" w:type="dxa"/>
          </w:tcPr>
          <w:p w14:paraId="0C37F64B" w14:textId="77777777" w:rsidR="00A50C47" w:rsidRDefault="00A50C47" w:rsidP="00851F84">
            <w:pPr>
              <w:jc w:val="center"/>
            </w:pPr>
            <w:r w:rsidRPr="003F148C">
              <w:t>13.02</w:t>
            </w:r>
          </w:p>
        </w:tc>
        <w:tc>
          <w:tcPr>
            <w:tcW w:w="1417" w:type="dxa"/>
          </w:tcPr>
          <w:p w14:paraId="59F05A1C" w14:textId="77777777" w:rsidR="00A50C47" w:rsidRDefault="00A50C47" w:rsidP="00851F84">
            <w:pPr>
              <w:jc w:val="center"/>
            </w:pPr>
            <w:r>
              <w:t>5.2</w:t>
            </w:r>
          </w:p>
        </w:tc>
      </w:tr>
      <w:tr w:rsidR="00A50C47" w14:paraId="2CA3AC98" w14:textId="77777777" w:rsidTr="00A50C47">
        <w:tc>
          <w:tcPr>
            <w:tcW w:w="1277" w:type="dxa"/>
          </w:tcPr>
          <w:p w14:paraId="3076D083" w14:textId="77777777" w:rsidR="00A50C47" w:rsidRDefault="00A50C47" w:rsidP="00851F84">
            <w:r>
              <w:t>Engine 12</w:t>
            </w:r>
          </w:p>
        </w:tc>
        <w:tc>
          <w:tcPr>
            <w:tcW w:w="1842" w:type="dxa"/>
          </w:tcPr>
          <w:p w14:paraId="5929EC1C" w14:textId="77777777" w:rsidR="00A50C47" w:rsidRDefault="00A50C47" w:rsidP="00851F84">
            <w:r>
              <w:t>Mitsubishi</w:t>
            </w:r>
          </w:p>
        </w:tc>
        <w:tc>
          <w:tcPr>
            <w:tcW w:w="1134" w:type="dxa"/>
          </w:tcPr>
          <w:p w14:paraId="3853C2B1" w14:textId="77777777" w:rsidR="00A50C47" w:rsidRDefault="00A50C47" w:rsidP="00851F84">
            <w:r>
              <w:t>S11RP123</w:t>
            </w:r>
          </w:p>
        </w:tc>
        <w:tc>
          <w:tcPr>
            <w:tcW w:w="992" w:type="dxa"/>
          </w:tcPr>
          <w:p w14:paraId="0060D5F3" w14:textId="77777777" w:rsidR="00A50C47" w:rsidRDefault="00A50C47" w:rsidP="00851F84">
            <w:r>
              <w:t>Hall 3</w:t>
            </w:r>
          </w:p>
        </w:tc>
        <w:tc>
          <w:tcPr>
            <w:tcW w:w="850" w:type="dxa"/>
          </w:tcPr>
          <w:p w14:paraId="1DFC6FFF" w14:textId="3BB2953E" w:rsidR="00A50C47" w:rsidRDefault="004E227C" w:rsidP="004E227C">
            <w:pPr>
              <w:jc w:val="center"/>
            </w:pPr>
            <w:r>
              <w:t>Ja</w:t>
            </w:r>
          </w:p>
        </w:tc>
        <w:tc>
          <w:tcPr>
            <w:tcW w:w="1703" w:type="dxa"/>
          </w:tcPr>
          <w:p w14:paraId="78613D43" w14:textId="77777777" w:rsidR="00A50C47" w:rsidRDefault="00A50C47" w:rsidP="00851F84">
            <w:pPr>
              <w:jc w:val="center"/>
            </w:pPr>
            <w:r w:rsidRPr="003F148C">
              <w:t>13.02</w:t>
            </w:r>
          </w:p>
        </w:tc>
        <w:tc>
          <w:tcPr>
            <w:tcW w:w="1417" w:type="dxa"/>
          </w:tcPr>
          <w:p w14:paraId="45782156" w14:textId="77777777" w:rsidR="00A50C47" w:rsidRDefault="00A50C47" w:rsidP="00851F84">
            <w:pPr>
              <w:jc w:val="center"/>
            </w:pPr>
            <w:r>
              <w:t>5.2</w:t>
            </w:r>
          </w:p>
        </w:tc>
      </w:tr>
      <w:tr w:rsidR="00A50C47" w14:paraId="40FFF006" w14:textId="77777777" w:rsidTr="00A50C47">
        <w:tc>
          <w:tcPr>
            <w:tcW w:w="1277" w:type="dxa"/>
            <w:shd w:val="clear" w:color="auto" w:fill="A6A6A6" w:themeFill="background1" w:themeFillShade="A6"/>
          </w:tcPr>
          <w:p w14:paraId="1E212095" w14:textId="77777777" w:rsidR="00A50C47" w:rsidRDefault="00A50C47" w:rsidP="00851F84">
            <w:r>
              <w:t xml:space="preserve">Total </w:t>
            </w:r>
          </w:p>
        </w:tc>
        <w:tc>
          <w:tcPr>
            <w:tcW w:w="1842" w:type="dxa"/>
            <w:shd w:val="clear" w:color="auto" w:fill="A6A6A6" w:themeFill="background1" w:themeFillShade="A6"/>
          </w:tcPr>
          <w:p w14:paraId="77EBB40A" w14:textId="77777777" w:rsidR="00A50C47" w:rsidRDefault="00A50C47" w:rsidP="00851F84"/>
        </w:tc>
        <w:tc>
          <w:tcPr>
            <w:tcW w:w="1134" w:type="dxa"/>
            <w:shd w:val="clear" w:color="auto" w:fill="A6A6A6" w:themeFill="background1" w:themeFillShade="A6"/>
          </w:tcPr>
          <w:p w14:paraId="2866E184" w14:textId="77777777" w:rsidR="00A50C47" w:rsidRDefault="00A50C47" w:rsidP="00851F84"/>
        </w:tc>
        <w:tc>
          <w:tcPr>
            <w:tcW w:w="992" w:type="dxa"/>
            <w:shd w:val="clear" w:color="auto" w:fill="A6A6A6" w:themeFill="background1" w:themeFillShade="A6"/>
          </w:tcPr>
          <w:p w14:paraId="0DE63E6D" w14:textId="77777777" w:rsidR="00A50C47" w:rsidRDefault="00A50C47" w:rsidP="00851F84"/>
        </w:tc>
        <w:tc>
          <w:tcPr>
            <w:tcW w:w="850" w:type="dxa"/>
            <w:shd w:val="clear" w:color="auto" w:fill="A6A6A6" w:themeFill="background1" w:themeFillShade="A6"/>
          </w:tcPr>
          <w:p w14:paraId="54F59B49" w14:textId="77777777" w:rsidR="00A50C47" w:rsidRDefault="00A50C47" w:rsidP="00851F84"/>
        </w:tc>
        <w:tc>
          <w:tcPr>
            <w:tcW w:w="1703" w:type="dxa"/>
            <w:shd w:val="clear" w:color="auto" w:fill="A6A6A6" w:themeFill="background1" w:themeFillShade="A6"/>
          </w:tcPr>
          <w:p w14:paraId="6D53287E" w14:textId="77777777" w:rsidR="00A50C47" w:rsidRDefault="00A50C47" w:rsidP="00851F84"/>
        </w:tc>
        <w:tc>
          <w:tcPr>
            <w:tcW w:w="1417" w:type="dxa"/>
            <w:shd w:val="clear" w:color="auto" w:fill="A6A6A6" w:themeFill="background1" w:themeFillShade="A6"/>
          </w:tcPr>
          <w:p w14:paraId="2A4555F9" w14:textId="77777777" w:rsidR="00A50C47" w:rsidRDefault="00A50C47" w:rsidP="00851F84"/>
        </w:tc>
      </w:tr>
      <w:tr w:rsidR="00A50C47" w14:paraId="327C14BE" w14:textId="77777777" w:rsidTr="00A50C47">
        <w:tc>
          <w:tcPr>
            <w:tcW w:w="1277" w:type="dxa"/>
          </w:tcPr>
          <w:p w14:paraId="35A7E35B" w14:textId="77777777" w:rsidR="00A50C47" w:rsidRDefault="00A50C47" w:rsidP="00851F84">
            <w:r>
              <w:t>Engines</w:t>
            </w:r>
          </w:p>
        </w:tc>
        <w:tc>
          <w:tcPr>
            <w:tcW w:w="1842" w:type="dxa"/>
          </w:tcPr>
          <w:p w14:paraId="04C9F759" w14:textId="77777777" w:rsidR="00A50C47" w:rsidRDefault="00A50C47" w:rsidP="00851F84"/>
        </w:tc>
        <w:tc>
          <w:tcPr>
            <w:tcW w:w="1134" w:type="dxa"/>
          </w:tcPr>
          <w:p w14:paraId="5322CA47" w14:textId="77777777" w:rsidR="00A50C47" w:rsidRDefault="00A50C47" w:rsidP="00851F84"/>
        </w:tc>
        <w:tc>
          <w:tcPr>
            <w:tcW w:w="992" w:type="dxa"/>
          </w:tcPr>
          <w:p w14:paraId="78B6E16D" w14:textId="77777777" w:rsidR="00A50C47" w:rsidRDefault="00A50C47" w:rsidP="00851F84"/>
        </w:tc>
        <w:tc>
          <w:tcPr>
            <w:tcW w:w="850" w:type="dxa"/>
          </w:tcPr>
          <w:p w14:paraId="1AF3186C" w14:textId="77777777" w:rsidR="00A50C47" w:rsidRDefault="00A50C47" w:rsidP="00851F84">
            <w:r>
              <w:t>N+1</w:t>
            </w:r>
          </w:p>
        </w:tc>
        <w:tc>
          <w:tcPr>
            <w:tcW w:w="1703" w:type="dxa"/>
          </w:tcPr>
          <w:p w14:paraId="7AFCAA97" w14:textId="77777777" w:rsidR="00A50C47" w:rsidRDefault="00A50C47" w:rsidP="00851F84">
            <w:pPr>
              <w:jc w:val="center"/>
            </w:pPr>
            <w:r>
              <w:t>106.92</w:t>
            </w:r>
          </w:p>
        </w:tc>
        <w:tc>
          <w:tcPr>
            <w:tcW w:w="1417" w:type="dxa"/>
          </w:tcPr>
          <w:p w14:paraId="4A296E5F" w14:textId="77777777" w:rsidR="00A50C47" w:rsidRDefault="00A50C47" w:rsidP="00851F84">
            <w:pPr>
              <w:jc w:val="center"/>
            </w:pPr>
            <w:r>
              <w:t>43.04</w:t>
            </w:r>
          </w:p>
        </w:tc>
      </w:tr>
      <w:tr w:rsidR="00A50C47" w14:paraId="32690262" w14:textId="77777777" w:rsidTr="00A50C47">
        <w:trPr>
          <w:trHeight w:val="167"/>
        </w:trPr>
        <w:tc>
          <w:tcPr>
            <w:tcW w:w="1277" w:type="dxa"/>
          </w:tcPr>
          <w:p w14:paraId="5D349BE2" w14:textId="77777777" w:rsidR="00A50C47" w:rsidRDefault="00A50C47" w:rsidP="00851F84"/>
        </w:tc>
        <w:tc>
          <w:tcPr>
            <w:tcW w:w="1842" w:type="dxa"/>
          </w:tcPr>
          <w:p w14:paraId="464D054B" w14:textId="77777777" w:rsidR="00A50C47" w:rsidRDefault="00A50C47" w:rsidP="00851F84"/>
        </w:tc>
        <w:tc>
          <w:tcPr>
            <w:tcW w:w="1134" w:type="dxa"/>
          </w:tcPr>
          <w:p w14:paraId="13D0E012" w14:textId="77777777" w:rsidR="00A50C47" w:rsidRDefault="00A50C47" w:rsidP="00851F84"/>
        </w:tc>
        <w:tc>
          <w:tcPr>
            <w:tcW w:w="992" w:type="dxa"/>
          </w:tcPr>
          <w:p w14:paraId="4F30D380" w14:textId="77777777" w:rsidR="00A50C47" w:rsidRDefault="00A50C47" w:rsidP="00851F84"/>
        </w:tc>
        <w:tc>
          <w:tcPr>
            <w:tcW w:w="850" w:type="dxa"/>
          </w:tcPr>
          <w:p w14:paraId="1F2EC1D9" w14:textId="77777777" w:rsidR="00A50C47" w:rsidRDefault="00A50C47" w:rsidP="00851F84">
            <w:r>
              <w:t>N</w:t>
            </w:r>
          </w:p>
        </w:tc>
        <w:tc>
          <w:tcPr>
            <w:tcW w:w="1703" w:type="dxa"/>
          </w:tcPr>
          <w:p w14:paraId="5FCF6E55" w14:textId="77777777" w:rsidR="00A50C47" w:rsidRDefault="00A50C47" w:rsidP="00851F84">
            <w:pPr>
              <w:jc w:val="center"/>
            </w:pPr>
            <w:r>
              <w:t>80.19</w:t>
            </w:r>
          </w:p>
        </w:tc>
        <w:tc>
          <w:tcPr>
            <w:tcW w:w="1417" w:type="dxa"/>
          </w:tcPr>
          <w:p w14:paraId="33C89E2D" w14:textId="77777777" w:rsidR="00A50C47" w:rsidRDefault="00A50C47" w:rsidP="00851F84">
            <w:pPr>
              <w:jc w:val="center"/>
            </w:pPr>
            <w:r>
              <w:t>32.28</w:t>
            </w:r>
          </w:p>
        </w:tc>
      </w:tr>
    </w:tbl>
    <w:p w14:paraId="34593BAE" w14:textId="48BF6F8B" w:rsidR="00F627A6" w:rsidRDefault="00F627A6" w:rsidP="00F16777">
      <w:pPr>
        <w:pStyle w:val="Geenafstand"/>
      </w:pPr>
    </w:p>
    <w:p w14:paraId="5C6B9B03" w14:textId="27269A35" w:rsidR="00791E8A" w:rsidRDefault="00791E8A" w:rsidP="00F16777">
      <w:pPr>
        <w:pStyle w:val="Geenafstand"/>
      </w:pPr>
    </w:p>
    <w:p w14:paraId="4ECA2AE8" w14:textId="77777777" w:rsidR="00061C9D" w:rsidRDefault="00061C9D" w:rsidP="00F16777">
      <w:pPr>
        <w:pStyle w:val="Geenafstand"/>
      </w:pPr>
    </w:p>
    <w:p w14:paraId="1ED281C9" w14:textId="77777777" w:rsidR="00A50C47" w:rsidRDefault="00A50C47">
      <w:pPr>
        <w:spacing w:after="160" w:line="259" w:lineRule="auto"/>
      </w:pPr>
      <w:r>
        <w:br w:type="page"/>
      </w:r>
    </w:p>
    <w:p w14:paraId="4654CE48" w14:textId="40C92758" w:rsidR="00A50C47" w:rsidRDefault="00571E45" w:rsidP="00A50C47">
      <w:pPr>
        <w:pStyle w:val="Geenafstand"/>
      </w:pPr>
      <w:r>
        <w:t>Datacenter X</w:t>
      </w:r>
    </w:p>
    <w:p w14:paraId="5F31157E" w14:textId="0CC9B20C" w:rsidR="00791E8A" w:rsidRDefault="00A50C47" w:rsidP="00F16777">
      <w:pPr>
        <w:pStyle w:val="Geenafstand"/>
      </w:pPr>
      <w:r>
        <w:t>17 juni 2021</w:t>
      </w:r>
    </w:p>
    <w:tbl>
      <w:tblPr>
        <w:tblStyle w:val="Tabelraster"/>
        <w:tblW w:w="9215" w:type="dxa"/>
        <w:tblInd w:w="-113" w:type="dxa"/>
        <w:tblLook w:val="04A0" w:firstRow="1" w:lastRow="0" w:firstColumn="1" w:lastColumn="0" w:noHBand="0" w:noVBand="1"/>
      </w:tblPr>
      <w:tblGrid>
        <w:gridCol w:w="1723"/>
        <w:gridCol w:w="945"/>
        <w:gridCol w:w="715"/>
        <w:gridCol w:w="918"/>
        <w:gridCol w:w="749"/>
        <w:gridCol w:w="4165"/>
      </w:tblGrid>
      <w:tr w:rsidR="00A50C47" w14:paraId="3FAA7F7F" w14:textId="77777777" w:rsidTr="00A50C47">
        <w:tc>
          <w:tcPr>
            <w:tcW w:w="9215" w:type="dxa"/>
            <w:gridSpan w:val="6"/>
            <w:shd w:val="clear" w:color="auto" w:fill="D0CECE" w:themeFill="background2" w:themeFillShade="E6"/>
          </w:tcPr>
          <w:p w14:paraId="0A7EDB2A" w14:textId="5893019A" w:rsidR="00A50C47" w:rsidRDefault="00A50C47" w:rsidP="00851F84">
            <w:pPr>
              <w:jc w:val="center"/>
            </w:pPr>
            <w:r>
              <w:t>Chillers</w:t>
            </w:r>
          </w:p>
        </w:tc>
      </w:tr>
      <w:tr w:rsidR="00A50C47" w14:paraId="59296521" w14:textId="77777777" w:rsidTr="00A50C47">
        <w:tc>
          <w:tcPr>
            <w:tcW w:w="1723" w:type="dxa"/>
          </w:tcPr>
          <w:p w14:paraId="12533C11" w14:textId="77777777" w:rsidR="00A50C47" w:rsidRDefault="00A50C47" w:rsidP="00851F84">
            <w:r>
              <w:t>Assets</w:t>
            </w:r>
          </w:p>
        </w:tc>
        <w:tc>
          <w:tcPr>
            <w:tcW w:w="945" w:type="dxa"/>
          </w:tcPr>
          <w:p w14:paraId="1E34104D" w14:textId="77777777" w:rsidR="00A50C47" w:rsidRDefault="00A50C47" w:rsidP="00851F84">
            <w:r>
              <w:t>Brand</w:t>
            </w:r>
          </w:p>
        </w:tc>
        <w:tc>
          <w:tcPr>
            <w:tcW w:w="715" w:type="dxa"/>
          </w:tcPr>
          <w:p w14:paraId="4E620F52" w14:textId="77777777" w:rsidR="00A50C47" w:rsidRDefault="00A50C47" w:rsidP="00851F84">
            <w:r>
              <w:t>Model nr.</w:t>
            </w:r>
          </w:p>
        </w:tc>
        <w:tc>
          <w:tcPr>
            <w:tcW w:w="918" w:type="dxa"/>
          </w:tcPr>
          <w:p w14:paraId="22F2A338" w14:textId="77777777" w:rsidR="00A50C47" w:rsidRDefault="00A50C47" w:rsidP="00851F84">
            <w:r>
              <w:t>Location</w:t>
            </w:r>
          </w:p>
        </w:tc>
        <w:tc>
          <w:tcPr>
            <w:tcW w:w="749" w:type="dxa"/>
          </w:tcPr>
          <w:p w14:paraId="516C5A6F" w14:textId="77777777" w:rsidR="00A50C47" w:rsidRDefault="00A50C47" w:rsidP="00851F84">
            <w:r>
              <w:t>Back-up</w:t>
            </w:r>
          </w:p>
        </w:tc>
        <w:tc>
          <w:tcPr>
            <w:tcW w:w="4165" w:type="dxa"/>
          </w:tcPr>
          <w:p w14:paraId="44D62BEA" w14:textId="77777777" w:rsidR="00A50C47" w:rsidRDefault="00A50C47" w:rsidP="00851F84">
            <w:pPr>
              <w:jc w:val="center"/>
            </w:pPr>
            <w:r>
              <w:t xml:space="preserve">Motorisch vermogen </w:t>
            </w:r>
          </w:p>
          <w:p w14:paraId="675F96CF" w14:textId="77777777" w:rsidR="00A50C47" w:rsidRDefault="00A50C47" w:rsidP="00851F84">
            <w:pPr>
              <w:jc w:val="center"/>
            </w:pPr>
            <w:r>
              <w:t>- MW -</w:t>
            </w:r>
          </w:p>
        </w:tc>
      </w:tr>
      <w:tr w:rsidR="00A50C47" w14:paraId="761BB539" w14:textId="77777777" w:rsidTr="00A50C47">
        <w:tc>
          <w:tcPr>
            <w:tcW w:w="1723" w:type="dxa"/>
          </w:tcPr>
          <w:p w14:paraId="24198C57" w14:textId="77777777" w:rsidR="00A50C47" w:rsidRDefault="00A50C47" w:rsidP="00851F84">
            <w:r>
              <w:t>Chiller 1</w:t>
            </w:r>
          </w:p>
        </w:tc>
        <w:tc>
          <w:tcPr>
            <w:tcW w:w="945" w:type="dxa"/>
          </w:tcPr>
          <w:p w14:paraId="0329A7EC" w14:textId="77777777" w:rsidR="00A50C47" w:rsidRDefault="00A50C47" w:rsidP="00851F84">
            <w:r>
              <w:t>Airmec</w:t>
            </w:r>
          </w:p>
        </w:tc>
        <w:tc>
          <w:tcPr>
            <w:tcW w:w="715" w:type="dxa"/>
          </w:tcPr>
          <w:p w14:paraId="701BB2B1" w14:textId="77777777" w:rsidR="00A50C47" w:rsidRDefault="00A50C47" w:rsidP="00851F84">
            <w:r>
              <w:t>AT</w:t>
            </w:r>
          </w:p>
        </w:tc>
        <w:tc>
          <w:tcPr>
            <w:tcW w:w="918" w:type="dxa"/>
          </w:tcPr>
          <w:p w14:paraId="71A325B7" w14:textId="77777777" w:rsidR="00A50C47" w:rsidRDefault="00A50C47" w:rsidP="00851F84">
            <w:r>
              <w:t>Hall 1</w:t>
            </w:r>
          </w:p>
        </w:tc>
        <w:tc>
          <w:tcPr>
            <w:tcW w:w="749" w:type="dxa"/>
          </w:tcPr>
          <w:p w14:paraId="1AEAC02A" w14:textId="77777777" w:rsidR="00A50C47" w:rsidRDefault="00A50C47" w:rsidP="00851F84"/>
        </w:tc>
        <w:tc>
          <w:tcPr>
            <w:tcW w:w="4165" w:type="dxa"/>
          </w:tcPr>
          <w:p w14:paraId="3ADAC747" w14:textId="77777777" w:rsidR="00A50C47" w:rsidRDefault="00A50C47" w:rsidP="00851F84">
            <w:pPr>
              <w:jc w:val="center"/>
            </w:pPr>
            <w:r>
              <w:t>0.24</w:t>
            </w:r>
          </w:p>
        </w:tc>
      </w:tr>
      <w:tr w:rsidR="00A50C47" w14:paraId="25F25A69" w14:textId="77777777" w:rsidTr="00A50C47">
        <w:tc>
          <w:tcPr>
            <w:tcW w:w="1723" w:type="dxa"/>
          </w:tcPr>
          <w:p w14:paraId="20044205" w14:textId="77777777" w:rsidR="00A50C47" w:rsidRDefault="00A50C47" w:rsidP="00851F84">
            <w:r>
              <w:t>Chiller 2</w:t>
            </w:r>
          </w:p>
        </w:tc>
        <w:tc>
          <w:tcPr>
            <w:tcW w:w="945" w:type="dxa"/>
          </w:tcPr>
          <w:p w14:paraId="5E658C76" w14:textId="77777777" w:rsidR="00A50C47" w:rsidRDefault="00A50C47" w:rsidP="00851F84">
            <w:r>
              <w:t>Airmec</w:t>
            </w:r>
          </w:p>
        </w:tc>
        <w:tc>
          <w:tcPr>
            <w:tcW w:w="715" w:type="dxa"/>
          </w:tcPr>
          <w:p w14:paraId="78CA721D" w14:textId="77777777" w:rsidR="00A50C47" w:rsidRDefault="00A50C47" w:rsidP="00851F84">
            <w:r>
              <w:t>AT</w:t>
            </w:r>
          </w:p>
        </w:tc>
        <w:tc>
          <w:tcPr>
            <w:tcW w:w="918" w:type="dxa"/>
          </w:tcPr>
          <w:p w14:paraId="0988CE48" w14:textId="77777777" w:rsidR="00A50C47" w:rsidRDefault="00A50C47" w:rsidP="00851F84">
            <w:r>
              <w:t>Hall 1</w:t>
            </w:r>
          </w:p>
        </w:tc>
        <w:tc>
          <w:tcPr>
            <w:tcW w:w="749" w:type="dxa"/>
          </w:tcPr>
          <w:p w14:paraId="605E4A7D" w14:textId="77777777" w:rsidR="00A50C47" w:rsidRDefault="00A50C47" w:rsidP="004E227C">
            <w:pPr>
              <w:jc w:val="center"/>
            </w:pPr>
          </w:p>
        </w:tc>
        <w:tc>
          <w:tcPr>
            <w:tcW w:w="4165" w:type="dxa"/>
          </w:tcPr>
          <w:p w14:paraId="1C5C8F4E" w14:textId="77777777" w:rsidR="00A50C47" w:rsidRDefault="00A50C47" w:rsidP="00851F84">
            <w:pPr>
              <w:jc w:val="center"/>
            </w:pPr>
            <w:r>
              <w:t>0.24</w:t>
            </w:r>
          </w:p>
        </w:tc>
      </w:tr>
      <w:tr w:rsidR="00A50C47" w14:paraId="0A8BE8C8" w14:textId="77777777" w:rsidTr="00A50C47">
        <w:tc>
          <w:tcPr>
            <w:tcW w:w="1723" w:type="dxa"/>
          </w:tcPr>
          <w:p w14:paraId="5D833506" w14:textId="77777777" w:rsidR="00A50C47" w:rsidRDefault="00A50C47" w:rsidP="00851F84">
            <w:r>
              <w:t>Chiller 3</w:t>
            </w:r>
          </w:p>
        </w:tc>
        <w:tc>
          <w:tcPr>
            <w:tcW w:w="945" w:type="dxa"/>
          </w:tcPr>
          <w:p w14:paraId="0D9620F1" w14:textId="77777777" w:rsidR="00A50C47" w:rsidRDefault="00A50C47" w:rsidP="00851F84">
            <w:r>
              <w:t>Airmec</w:t>
            </w:r>
          </w:p>
        </w:tc>
        <w:tc>
          <w:tcPr>
            <w:tcW w:w="715" w:type="dxa"/>
          </w:tcPr>
          <w:p w14:paraId="537A7765" w14:textId="77777777" w:rsidR="00A50C47" w:rsidRDefault="00A50C47" w:rsidP="00851F84">
            <w:r>
              <w:t>AT</w:t>
            </w:r>
          </w:p>
        </w:tc>
        <w:tc>
          <w:tcPr>
            <w:tcW w:w="918" w:type="dxa"/>
          </w:tcPr>
          <w:p w14:paraId="1C43403A" w14:textId="77777777" w:rsidR="00A50C47" w:rsidRDefault="00A50C47" w:rsidP="00851F84">
            <w:r>
              <w:t>Hall 1</w:t>
            </w:r>
          </w:p>
        </w:tc>
        <w:tc>
          <w:tcPr>
            <w:tcW w:w="749" w:type="dxa"/>
          </w:tcPr>
          <w:p w14:paraId="5B039F13" w14:textId="3981FF31" w:rsidR="00A50C47" w:rsidRDefault="004E227C" w:rsidP="004E227C">
            <w:pPr>
              <w:jc w:val="center"/>
            </w:pPr>
            <w:r>
              <w:t>Ja</w:t>
            </w:r>
          </w:p>
        </w:tc>
        <w:tc>
          <w:tcPr>
            <w:tcW w:w="4165" w:type="dxa"/>
          </w:tcPr>
          <w:p w14:paraId="34FA89F9" w14:textId="77777777" w:rsidR="00A50C47" w:rsidRDefault="00A50C47" w:rsidP="00851F84">
            <w:pPr>
              <w:jc w:val="center"/>
            </w:pPr>
            <w:r>
              <w:t>0.24</w:t>
            </w:r>
          </w:p>
        </w:tc>
      </w:tr>
      <w:tr w:rsidR="00A50C47" w14:paraId="393BCE89" w14:textId="77777777" w:rsidTr="00A50C47">
        <w:tc>
          <w:tcPr>
            <w:tcW w:w="1723" w:type="dxa"/>
          </w:tcPr>
          <w:p w14:paraId="346DF389" w14:textId="77777777" w:rsidR="00A50C47" w:rsidRDefault="00A50C47" w:rsidP="00851F84">
            <w:r>
              <w:t>Chiller 4</w:t>
            </w:r>
          </w:p>
        </w:tc>
        <w:tc>
          <w:tcPr>
            <w:tcW w:w="945" w:type="dxa"/>
          </w:tcPr>
          <w:p w14:paraId="79248F0E" w14:textId="77777777" w:rsidR="00A50C47" w:rsidRDefault="00A50C47" w:rsidP="00851F84">
            <w:r>
              <w:t>York</w:t>
            </w:r>
          </w:p>
        </w:tc>
        <w:tc>
          <w:tcPr>
            <w:tcW w:w="715" w:type="dxa"/>
          </w:tcPr>
          <w:p w14:paraId="0A910673" w14:textId="77777777" w:rsidR="00A50C47" w:rsidRDefault="00A50C47" w:rsidP="00851F84">
            <w:r>
              <w:t>RS</w:t>
            </w:r>
          </w:p>
        </w:tc>
        <w:tc>
          <w:tcPr>
            <w:tcW w:w="918" w:type="dxa"/>
          </w:tcPr>
          <w:p w14:paraId="78B10EB7" w14:textId="77777777" w:rsidR="00A50C47" w:rsidRDefault="00A50C47" w:rsidP="00851F84">
            <w:r>
              <w:t>Hall 2</w:t>
            </w:r>
          </w:p>
        </w:tc>
        <w:tc>
          <w:tcPr>
            <w:tcW w:w="749" w:type="dxa"/>
          </w:tcPr>
          <w:p w14:paraId="3B8E7160" w14:textId="77777777" w:rsidR="00A50C47" w:rsidRDefault="00A50C47" w:rsidP="004E227C">
            <w:pPr>
              <w:jc w:val="center"/>
            </w:pPr>
          </w:p>
        </w:tc>
        <w:tc>
          <w:tcPr>
            <w:tcW w:w="4165" w:type="dxa"/>
          </w:tcPr>
          <w:p w14:paraId="62A0431E" w14:textId="77777777" w:rsidR="00A50C47" w:rsidRDefault="00A50C47" w:rsidP="00851F84">
            <w:pPr>
              <w:jc w:val="center"/>
            </w:pPr>
            <w:r>
              <w:t>1.19</w:t>
            </w:r>
          </w:p>
        </w:tc>
      </w:tr>
      <w:tr w:rsidR="00A50C47" w14:paraId="1CBB8A4F" w14:textId="77777777" w:rsidTr="00A50C47">
        <w:tc>
          <w:tcPr>
            <w:tcW w:w="1723" w:type="dxa"/>
          </w:tcPr>
          <w:p w14:paraId="466F222E" w14:textId="77777777" w:rsidR="00A50C47" w:rsidRDefault="00A50C47" w:rsidP="00851F84">
            <w:r>
              <w:t>Chiller 5</w:t>
            </w:r>
          </w:p>
        </w:tc>
        <w:tc>
          <w:tcPr>
            <w:tcW w:w="945" w:type="dxa"/>
          </w:tcPr>
          <w:p w14:paraId="307F1255" w14:textId="77777777" w:rsidR="00A50C47" w:rsidRDefault="00A50C47" w:rsidP="00851F84">
            <w:r>
              <w:t>York</w:t>
            </w:r>
          </w:p>
        </w:tc>
        <w:tc>
          <w:tcPr>
            <w:tcW w:w="715" w:type="dxa"/>
          </w:tcPr>
          <w:p w14:paraId="15EF15A2" w14:textId="77777777" w:rsidR="00A50C47" w:rsidRDefault="00A50C47" w:rsidP="00851F84">
            <w:r>
              <w:t>RS</w:t>
            </w:r>
          </w:p>
        </w:tc>
        <w:tc>
          <w:tcPr>
            <w:tcW w:w="918" w:type="dxa"/>
          </w:tcPr>
          <w:p w14:paraId="101D97A9" w14:textId="77777777" w:rsidR="00A50C47" w:rsidRDefault="00A50C47" w:rsidP="00851F84">
            <w:r>
              <w:t>Hall 2</w:t>
            </w:r>
          </w:p>
        </w:tc>
        <w:tc>
          <w:tcPr>
            <w:tcW w:w="749" w:type="dxa"/>
          </w:tcPr>
          <w:p w14:paraId="5A4FDD86" w14:textId="77777777" w:rsidR="00A50C47" w:rsidRDefault="00A50C47" w:rsidP="004E227C">
            <w:pPr>
              <w:jc w:val="center"/>
            </w:pPr>
          </w:p>
        </w:tc>
        <w:tc>
          <w:tcPr>
            <w:tcW w:w="4165" w:type="dxa"/>
          </w:tcPr>
          <w:p w14:paraId="44F2412F" w14:textId="77777777" w:rsidR="00A50C47" w:rsidRDefault="00A50C47" w:rsidP="00851F84">
            <w:pPr>
              <w:jc w:val="center"/>
            </w:pPr>
            <w:r>
              <w:t>1.19</w:t>
            </w:r>
          </w:p>
        </w:tc>
      </w:tr>
      <w:tr w:rsidR="00A50C47" w14:paraId="5844B2FD" w14:textId="77777777" w:rsidTr="00A50C47">
        <w:tc>
          <w:tcPr>
            <w:tcW w:w="1723" w:type="dxa"/>
          </w:tcPr>
          <w:p w14:paraId="61B5B132" w14:textId="77777777" w:rsidR="00A50C47" w:rsidRDefault="00A50C47" w:rsidP="00851F84">
            <w:r>
              <w:t>Chiller 6</w:t>
            </w:r>
          </w:p>
        </w:tc>
        <w:tc>
          <w:tcPr>
            <w:tcW w:w="945" w:type="dxa"/>
          </w:tcPr>
          <w:p w14:paraId="125BA35C" w14:textId="77777777" w:rsidR="00A50C47" w:rsidRDefault="00A50C47" w:rsidP="00851F84">
            <w:r>
              <w:t>York</w:t>
            </w:r>
          </w:p>
        </w:tc>
        <w:tc>
          <w:tcPr>
            <w:tcW w:w="715" w:type="dxa"/>
          </w:tcPr>
          <w:p w14:paraId="6096ABE1" w14:textId="77777777" w:rsidR="00A50C47" w:rsidRDefault="00A50C47" w:rsidP="00851F84">
            <w:r>
              <w:t>RS</w:t>
            </w:r>
          </w:p>
        </w:tc>
        <w:tc>
          <w:tcPr>
            <w:tcW w:w="918" w:type="dxa"/>
          </w:tcPr>
          <w:p w14:paraId="0F4CBE11" w14:textId="77777777" w:rsidR="00A50C47" w:rsidRDefault="00A50C47" w:rsidP="00851F84">
            <w:r>
              <w:t>Hall 2</w:t>
            </w:r>
          </w:p>
        </w:tc>
        <w:tc>
          <w:tcPr>
            <w:tcW w:w="749" w:type="dxa"/>
          </w:tcPr>
          <w:p w14:paraId="0E24582A" w14:textId="5A138AE0" w:rsidR="00A50C47" w:rsidRDefault="004E227C" w:rsidP="004E227C">
            <w:pPr>
              <w:jc w:val="center"/>
            </w:pPr>
            <w:r>
              <w:t>Ja</w:t>
            </w:r>
          </w:p>
        </w:tc>
        <w:tc>
          <w:tcPr>
            <w:tcW w:w="4165" w:type="dxa"/>
          </w:tcPr>
          <w:p w14:paraId="2356E966" w14:textId="77777777" w:rsidR="00A50C47" w:rsidRDefault="00A50C47" w:rsidP="00851F84">
            <w:pPr>
              <w:jc w:val="center"/>
            </w:pPr>
            <w:r>
              <w:t>1.19</w:t>
            </w:r>
          </w:p>
        </w:tc>
      </w:tr>
      <w:tr w:rsidR="00A50C47" w14:paraId="22AEC8A6" w14:textId="77777777" w:rsidTr="00A50C47">
        <w:tc>
          <w:tcPr>
            <w:tcW w:w="1723" w:type="dxa"/>
            <w:shd w:val="clear" w:color="auto" w:fill="auto"/>
          </w:tcPr>
          <w:p w14:paraId="5E9371F2" w14:textId="77777777" w:rsidR="00A50C47" w:rsidRDefault="00A50C47" w:rsidP="00851F84">
            <w:r>
              <w:t>Chiller 7</w:t>
            </w:r>
          </w:p>
        </w:tc>
        <w:tc>
          <w:tcPr>
            <w:tcW w:w="945" w:type="dxa"/>
          </w:tcPr>
          <w:p w14:paraId="5987292E" w14:textId="77777777" w:rsidR="00A50C47" w:rsidRDefault="00A50C47" w:rsidP="00851F84">
            <w:r>
              <w:t>Trane</w:t>
            </w:r>
          </w:p>
        </w:tc>
        <w:tc>
          <w:tcPr>
            <w:tcW w:w="715" w:type="dxa"/>
          </w:tcPr>
          <w:p w14:paraId="3143A281" w14:textId="77777777" w:rsidR="00A50C47" w:rsidRDefault="00A50C47" w:rsidP="00851F84">
            <w:r>
              <w:t>RS</w:t>
            </w:r>
          </w:p>
        </w:tc>
        <w:tc>
          <w:tcPr>
            <w:tcW w:w="918" w:type="dxa"/>
          </w:tcPr>
          <w:p w14:paraId="0ABDEBB5" w14:textId="77777777" w:rsidR="00A50C47" w:rsidRDefault="00A50C47" w:rsidP="00851F84">
            <w:r>
              <w:t>Hall 3</w:t>
            </w:r>
          </w:p>
        </w:tc>
        <w:tc>
          <w:tcPr>
            <w:tcW w:w="749" w:type="dxa"/>
          </w:tcPr>
          <w:p w14:paraId="3308451D" w14:textId="77777777" w:rsidR="00A50C47" w:rsidRDefault="00A50C47" w:rsidP="004E227C">
            <w:pPr>
              <w:jc w:val="center"/>
            </w:pPr>
          </w:p>
        </w:tc>
        <w:tc>
          <w:tcPr>
            <w:tcW w:w="4165" w:type="dxa"/>
          </w:tcPr>
          <w:p w14:paraId="5F503284" w14:textId="77777777" w:rsidR="00A50C47" w:rsidRDefault="00A50C47" w:rsidP="00851F84">
            <w:pPr>
              <w:jc w:val="center"/>
            </w:pPr>
            <w:r>
              <w:t>0.31</w:t>
            </w:r>
          </w:p>
        </w:tc>
      </w:tr>
      <w:tr w:rsidR="00A50C47" w14:paraId="3B182B4A" w14:textId="77777777" w:rsidTr="00A50C47">
        <w:tc>
          <w:tcPr>
            <w:tcW w:w="1723" w:type="dxa"/>
            <w:shd w:val="clear" w:color="auto" w:fill="auto"/>
          </w:tcPr>
          <w:p w14:paraId="265441DA" w14:textId="77777777" w:rsidR="00A50C47" w:rsidRDefault="00A50C47" w:rsidP="00851F84">
            <w:r>
              <w:t>Chiller 8</w:t>
            </w:r>
          </w:p>
        </w:tc>
        <w:tc>
          <w:tcPr>
            <w:tcW w:w="945" w:type="dxa"/>
          </w:tcPr>
          <w:p w14:paraId="096F0EDB" w14:textId="77777777" w:rsidR="00A50C47" w:rsidRDefault="00A50C47" w:rsidP="00851F84">
            <w:r>
              <w:t>Trane</w:t>
            </w:r>
          </w:p>
        </w:tc>
        <w:tc>
          <w:tcPr>
            <w:tcW w:w="715" w:type="dxa"/>
          </w:tcPr>
          <w:p w14:paraId="0499A60E" w14:textId="77777777" w:rsidR="00A50C47" w:rsidRDefault="00A50C47" w:rsidP="00851F84">
            <w:r>
              <w:t>RS</w:t>
            </w:r>
          </w:p>
        </w:tc>
        <w:tc>
          <w:tcPr>
            <w:tcW w:w="918" w:type="dxa"/>
          </w:tcPr>
          <w:p w14:paraId="158406EF" w14:textId="77777777" w:rsidR="00A50C47" w:rsidRDefault="00A50C47" w:rsidP="00851F84">
            <w:r>
              <w:t>Hall 3</w:t>
            </w:r>
          </w:p>
        </w:tc>
        <w:tc>
          <w:tcPr>
            <w:tcW w:w="749" w:type="dxa"/>
          </w:tcPr>
          <w:p w14:paraId="050AB9DF" w14:textId="77777777" w:rsidR="00A50C47" w:rsidRDefault="00A50C47" w:rsidP="004E227C">
            <w:pPr>
              <w:jc w:val="center"/>
            </w:pPr>
          </w:p>
        </w:tc>
        <w:tc>
          <w:tcPr>
            <w:tcW w:w="4165" w:type="dxa"/>
          </w:tcPr>
          <w:p w14:paraId="07895896" w14:textId="77777777" w:rsidR="00A50C47" w:rsidRDefault="00A50C47" w:rsidP="00851F84">
            <w:pPr>
              <w:jc w:val="center"/>
            </w:pPr>
            <w:r>
              <w:t>0.31</w:t>
            </w:r>
          </w:p>
        </w:tc>
      </w:tr>
      <w:tr w:rsidR="00A50C47" w14:paraId="2BFBC84B" w14:textId="77777777" w:rsidTr="00A50C47">
        <w:tc>
          <w:tcPr>
            <w:tcW w:w="1723" w:type="dxa"/>
            <w:shd w:val="clear" w:color="auto" w:fill="auto"/>
          </w:tcPr>
          <w:p w14:paraId="29418396" w14:textId="77777777" w:rsidR="00A50C47" w:rsidRDefault="00A50C47" w:rsidP="00851F84">
            <w:r>
              <w:t>Chiller 9</w:t>
            </w:r>
          </w:p>
        </w:tc>
        <w:tc>
          <w:tcPr>
            <w:tcW w:w="945" w:type="dxa"/>
          </w:tcPr>
          <w:p w14:paraId="5161D2D4" w14:textId="77777777" w:rsidR="00A50C47" w:rsidRDefault="00A50C47" w:rsidP="00851F84">
            <w:r>
              <w:t>Trane</w:t>
            </w:r>
          </w:p>
        </w:tc>
        <w:tc>
          <w:tcPr>
            <w:tcW w:w="715" w:type="dxa"/>
          </w:tcPr>
          <w:p w14:paraId="30E1F7D7" w14:textId="77777777" w:rsidR="00A50C47" w:rsidRDefault="00A50C47" w:rsidP="00851F84">
            <w:r>
              <w:t>RS</w:t>
            </w:r>
          </w:p>
        </w:tc>
        <w:tc>
          <w:tcPr>
            <w:tcW w:w="918" w:type="dxa"/>
          </w:tcPr>
          <w:p w14:paraId="67EDD15D" w14:textId="77777777" w:rsidR="00A50C47" w:rsidRDefault="00A50C47" w:rsidP="00851F84">
            <w:r>
              <w:t>Hall 3</w:t>
            </w:r>
          </w:p>
        </w:tc>
        <w:tc>
          <w:tcPr>
            <w:tcW w:w="749" w:type="dxa"/>
          </w:tcPr>
          <w:p w14:paraId="2985C9F5" w14:textId="4B998602" w:rsidR="00A50C47" w:rsidRDefault="004E227C" w:rsidP="004E227C">
            <w:pPr>
              <w:jc w:val="center"/>
            </w:pPr>
            <w:r>
              <w:t>Ja</w:t>
            </w:r>
          </w:p>
        </w:tc>
        <w:tc>
          <w:tcPr>
            <w:tcW w:w="4165" w:type="dxa"/>
          </w:tcPr>
          <w:p w14:paraId="0CA1886F" w14:textId="77777777" w:rsidR="00A50C47" w:rsidRDefault="00A50C47" w:rsidP="00851F84">
            <w:pPr>
              <w:jc w:val="center"/>
            </w:pPr>
            <w:r>
              <w:t>0.31</w:t>
            </w:r>
          </w:p>
        </w:tc>
      </w:tr>
      <w:tr w:rsidR="00A50C47" w14:paraId="73DC6AD3" w14:textId="77777777" w:rsidTr="00A50C47">
        <w:tc>
          <w:tcPr>
            <w:tcW w:w="1723" w:type="dxa"/>
            <w:shd w:val="clear" w:color="auto" w:fill="A6A6A6" w:themeFill="background1" w:themeFillShade="A6"/>
          </w:tcPr>
          <w:p w14:paraId="753FA109" w14:textId="77777777" w:rsidR="00A50C47" w:rsidRDefault="00A50C47" w:rsidP="00851F84">
            <w:r>
              <w:t xml:space="preserve">Total </w:t>
            </w:r>
          </w:p>
        </w:tc>
        <w:tc>
          <w:tcPr>
            <w:tcW w:w="945" w:type="dxa"/>
            <w:shd w:val="clear" w:color="auto" w:fill="A6A6A6" w:themeFill="background1" w:themeFillShade="A6"/>
          </w:tcPr>
          <w:p w14:paraId="2511D487" w14:textId="77777777" w:rsidR="00A50C47" w:rsidRDefault="00A50C47" w:rsidP="00851F84"/>
        </w:tc>
        <w:tc>
          <w:tcPr>
            <w:tcW w:w="715" w:type="dxa"/>
            <w:shd w:val="clear" w:color="auto" w:fill="A6A6A6" w:themeFill="background1" w:themeFillShade="A6"/>
          </w:tcPr>
          <w:p w14:paraId="3812F511" w14:textId="77777777" w:rsidR="00A50C47" w:rsidRDefault="00A50C47" w:rsidP="00851F84"/>
        </w:tc>
        <w:tc>
          <w:tcPr>
            <w:tcW w:w="918" w:type="dxa"/>
            <w:shd w:val="clear" w:color="auto" w:fill="A6A6A6" w:themeFill="background1" w:themeFillShade="A6"/>
          </w:tcPr>
          <w:p w14:paraId="4A506597" w14:textId="77777777" w:rsidR="00A50C47" w:rsidRDefault="00A50C47" w:rsidP="00851F84"/>
        </w:tc>
        <w:tc>
          <w:tcPr>
            <w:tcW w:w="749" w:type="dxa"/>
            <w:shd w:val="clear" w:color="auto" w:fill="A6A6A6" w:themeFill="background1" w:themeFillShade="A6"/>
          </w:tcPr>
          <w:p w14:paraId="09563896" w14:textId="77777777" w:rsidR="00A50C47" w:rsidRDefault="00A50C47" w:rsidP="00851F84"/>
        </w:tc>
        <w:tc>
          <w:tcPr>
            <w:tcW w:w="4165" w:type="dxa"/>
            <w:shd w:val="clear" w:color="auto" w:fill="A6A6A6" w:themeFill="background1" w:themeFillShade="A6"/>
          </w:tcPr>
          <w:p w14:paraId="4BC58717" w14:textId="77777777" w:rsidR="00A50C47" w:rsidRDefault="00A50C47" w:rsidP="00851F84">
            <w:pPr>
              <w:jc w:val="center"/>
            </w:pPr>
          </w:p>
        </w:tc>
      </w:tr>
      <w:tr w:rsidR="00A50C47" w14:paraId="46F6BC6F" w14:textId="77777777" w:rsidTr="00A50C47">
        <w:tc>
          <w:tcPr>
            <w:tcW w:w="1723" w:type="dxa"/>
          </w:tcPr>
          <w:p w14:paraId="69FB08F3" w14:textId="77777777" w:rsidR="00A50C47" w:rsidRDefault="00A50C47" w:rsidP="00851F84"/>
        </w:tc>
        <w:tc>
          <w:tcPr>
            <w:tcW w:w="945" w:type="dxa"/>
          </w:tcPr>
          <w:p w14:paraId="5E934C7C" w14:textId="77777777" w:rsidR="00A50C47" w:rsidRDefault="00A50C47" w:rsidP="00851F84"/>
        </w:tc>
        <w:tc>
          <w:tcPr>
            <w:tcW w:w="715" w:type="dxa"/>
          </w:tcPr>
          <w:p w14:paraId="53EA14B3" w14:textId="77777777" w:rsidR="00A50C47" w:rsidRDefault="00A50C47" w:rsidP="00851F84"/>
        </w:tc>
        <w:tc>
          <w:tcPr>
            <w:tcW w:w="918" w:type="dxa"/>
          </w:tcPr>
          <w:p w14:paraId="56290732" w14:textId="77777777" w:rsidR="00A50C47" w:rsidRDefault="00A50C47" w:rsidP="00851F84"/>
        </w:tc>
        <w:tc>
          <w:tcPr>
            <w:tcW w:w="749" w:type="dxa"/>
          </w:tcPr>
          <w:p w14:paraId="7F05DFC7" w14:textId="77777777" w:rsidR="00A50C47" w:rsidRDefault="00A50C47" w:rsidP="00851F84">
            <w:r>
              <w:t>N+1</w:t>
            </w:r>
          </w:p>
        </w:tc>
        <w:tc>
          <w:tcPr>
            <w:tcW w:w="4165" w:type="dxa"/>
          </w:tcPr>
          <w:p w14:paraId="1F66D499" w14:textId="77777777" w:rsidR="00A50C47" w:rsidRDefault="00A50C47" w:rsidP="00851F84">
            <w:pPr>
              <w:jc w:val="center"/>
            </w:pPr>
            <w:r>
              <w:t>5.22</w:t>
            </w:r>
          </w:p>
        </w:tc>
      </w:tr>
      <w:tr w:rsidR="00A50C47" w14:paraId="2A8C56EA" w14:textId="77777777" w:rsidTr="00A50C47">
        <w:tc>
          <w:tcPr>
            <w:tcW w:w="1723" w:type="dxa"/>
          </w:tcPr>
          <w:p w14:paraId="02A7D9C7" w14:textId="77777777" w:rsidR="00A50C47" w:rsidRDefault="00A50C47" w:rsidP="00851F84"/>
        </w:tc>
        <w:tc>
          <w:tcPr>
            <w:tcW w:w="945" w:type="dxa"/>
          </w:tcPr>
          <w:p w14:paraId="7C5A4689" w14:textId="77777777" w:rsidR="00A50C47" w:rsidRDefault="00A50C47" w:rsidP="00851F84"/>
        </w:tc>
        <w:tc>
          <w:tcPr>
            <w:tcW w:w="715" w:type="dxa"/>
          </w:tcPr>
          <w:p w14:paraId="2E50EC29" w14:textId="77777777" w:rsidR="00A50C47" w:rsidRDefault="00A50C47" w:rsidP="00851F84"/>
        </w:tc>
        <w:tc>
          <w:tcPr>
            <w:tcW w:w="918" w:type="dxa"/>
          </w:tcPr>
          <w:p w14:paraId="7180AB25" w14:textId="77777777" w:rsidR="00A50C47" w:rsidRDefault="00A50C47" w:rsidP="00851F84"/>
        </w:tc>
        <w:tc>
          <w:tcPr>
            <w:tcW w:w="749" w:type="dxa"/>
          </w:tcPr>
          <w:p w14:paraId="7032AADE" w14:textId="77777777" w:rsidR="00A50C47" w:rsidRDefault="00A50C47" w:rsidP="00851F84">
            <w:r>
              <w:t>N</w:t>
            </w:r>
          </w:p>
        </w:tc>
        <w:tc>
          <w:tcPr>
            <w:tcW w:w="4165" w:type="dxa"/>
          </w:tcPr>
          <w:p w14:paraId="62D1ED60" w14:textId="77777777" w:rsidR="00A50C47" w:rsidRDefault="00A50C47" w:rsidP="00851F84">
            <w:pPr>
              <w:jc w:val="center"/>
            </w:pPr>
            <w:r>
              <w:t>3.48</w:t>
            </w:r>
          </w:p>
        </w:tc>
      </w:tr>
    </w:tbl>
    <w:p w14:paraId="5CFD9341" w14:textId="52D01AFF" w:rsidR="00AB67ED" w:rsidRDefault="00AB67ED" w:rsidP="00C80508">
      <w:pPr>
        <w:pStyle w:val="Geenafstand"/>
      </w:pPr>
    </w:p>
    <w:p w14:paraId="57BACAA2" w14:textId="33FC88FC" w:rsidR="00A50C47" w:rsidRDefault="00A50C47" w:rsidP="00C80508">
      <w:pPr>
        <w:pStyle w:val="Geenafstand"/>
      </w:pPr>
    </w:p>
    <w:p w14:paraId="7A20071B" w14:textId="77777777" w:rsidR="00A50C47" w:rsidRDefault="00A50C47" w:rsidP="00C80508">
      <w:pPr>
        <w:pStyle w:val="Geenafstand"/>
      </w:pPr>
    </w:p>
    <w:p w14:paraId="3D337163" w14:textId="5C319C2F" w:rsidR="00F627A6" w:rsidRDefault="00F627A6" w:rsidP="00F16777">
      <w:pPr>
        <w:pStyle w:val="Geenafstand"/>
      </w:pPr>
    </w:p>
    <w:p w14:paraId="724C500C" w14:textId="77777777" w:rsidR="00871891" w:rsidRDefault="00871891" w:rsidP="00F16777">
      <w:pPr>
        <w:pStyle w:val="Geenafstand"/>
      </w:pPr>
    </w:p>
    <w:bookmarkEnd w:id="2"/>
    <w:p w14:paraId="6D4B6AF1" w14:textId="77777777" w:rsidR="00880545" w:rsidRDefault="00880545">
      <w:pPr>
        <w:spacing w:after="160" w:line="259" w:lineRule="auto"/>
      </w:pPr>
    </w:p>
    <w:p w14:paraId="5594713A" w14:textId="77777777" w:rsidR="00880545" w:rsidRDefault="00880545">
      <w:pPr>
        <w:spacing w:after="160" w:line="259" w:lineRule="auto"/>
      </w:pPr>
      <w:r>
        <w:br w:type="page"/>
      </w:r>
    </w:p>
    <w:p w14:paraId="140A443D" w14:textId="767D5FA9" w:rsidR="00880545" w:rsidRDefault="00880545" w:rsidP="00880545">
      <w:pPr>
        <w:pStyle w:val="Geenafstand"/>
        <w:jc w:val="center"/>
        <w:rPr>
          <w:b/>
          <w:bCs/>
        </w:rPr>
      </w:pPr>
      <w:r w:rsidRPr="00FF2095">
        <w:rPr>
          <w:b/>
          <w:bCs/>
        </w:rPr>
        <w:t>BIJLAGE</w:t>
      </w:r>
      <w:r>
        <w:rPr>
          <w:b/>
          <w:bCs/>
        </w:rPr>
        <w:t>-3</w:t>
      </w:r>
    </w:p>
    <w:p w14:paraId="68E89E11" w14:textId="77777777" w:rsidR="00880545" w:rsidRDefault="00880545" w:rsidP="00880545">
      <w:pPr>
        <w:pStyle w:val="Geenafstand"/>
        <w:jc w:val="center"/>
        <w:rPr>
          <w:b/>
          <w:bCs/>
        </w:rPr>
      </w:pPr>
    </w:p>
    <w:p w14:paraId="3F04DE13" w14:textId="77777777" w:rsidR="00880545" w:rsidRPr="00FF2095" w:rsidRDefault="00880545" w:rsidP="00880545">
      <w:pPr>
        <w:pStyle w:val="Geenafstand"/>
        <w:jc w:val="center"/>
        <w:rPr>
          <w:b/>
          <w:bCs/>
        </w:rPr>
      </w:pPr>
      <w:r>
        <w:rPr>
          <w:b/>
          <w:bCs/>
        </w:rPr>
        <w:t>BEPALEN THERMISCH- EN MOTORISCH VERMOGEN</w:t>
      </w:r>
    </w:p>
    <w:p w14:paraId="03A9F851" w14:textId="77777777" w:rsidR="00880545" w:rsidRDefault="00880545">
      <w:pPr>
        <w:spacing w:after="160" w:line="259" w:lineRule="auto"/>
      </w:pPr>
    </w:p>
    <w:p w14:paraId="2AA7EA42" w14:textId="77777777" w:rsidR="00880545" w:rsidRDefault="00880545" w:rsidP="00880545">
      <w:pPr>
        <w:pStyle w:val="Geenafstand"/>
      </w:pPr>
      <w:r>
        <w:t>naam datacenter</w:t>
      </w:r>
      <w:r>
        <w:tab/>
        <w:t>:</w:t>
      </w:r>
    </w:p>
    <w:p w14:paraId="06D2AD9D" w14:textId="77777777" w:rsidR="00880545" w:rsidRDefault="00880545" w:rsidP="00880545">
      <w:pPr>
        <w:pStyle w:val="Geenafstand"/>
      </w:pPr>
      <w:r>
        <w:t>adres datacenter</w:t>
      </w:r>
      <w:r>
        <w:tab/>
      </w:r>
      <w:r>
        <w:tab/>
        <w:t>:</w:t>
      </w:r>
    </w:p>
    <w:p w14:paraId="15957D0B" w14:textId="16DFEF5A" w:rsidR="00B846EC" w:rsidRDefault="00880545" w:rsidP="00B846EC">
      <w:pPr>
        <w:pStyle w:val="Geenafstand"/>
      </w:pPr>
      <w:r>
        <w:t>datum</w:t>
      </w:r>
      <w:r>
        <w:tab/>
      </w:r>
      <w:r>
        <w:tab/>
      </w:r>
      <w:r>
        <w:tab/>
        <w:t>:</w:t>
      </w:r>
    </w:p>
    <w:p w14:paraId="23AF0812" w14:textId="77777777" w:rsidR="00B846EC" w:rsidRDefault="00B846EC">
      <w:pPr>
        <w:spacing w:after="160" w:line="259" w:lineRule="auto"/>
      </w:pPr>
    </w:p>
    <w:tbl>
      <w:tblPr>
        <w:tblStyle w:val="Tabelraster"/>
        <w:tblW w:w="0" w:type="auto"/>
        <w:tblLook w:val="04A0" w:firstRow="1" w:lastRow="0" w:firstColumn="1" w:lastColumn="0" w:noHBand="0" w:noVBand="1"/>
      </w:tblPr>
      <w:tblGrid>
        <w:gridCol w:w="2689"/>
        <w:gridCol w:w="5244"/>
        <w:gridCol w:w="1469"/>
      </w:tblGrid>
      <w:tr w:rsidR="00BD367C" w14:paraId="37429545" w14:textId="77777777" w:rsidTr="00904982">
        <w:tc>
          <w:tcPr>
            <w:tcW w:w="2689" w:type="dxa"/>
            <w:shd w:val="clear" w:color="auto" w:fill="FFFF00"/>
          </w:tcPr>
          <w:p w14:paraId="2A56BB20" w14:textId="77777777" w:rsidR="00BD367C" w:rsidRDefault="007E4FBA" w:rsidP="00F16777">
            <w:pPr>
              <w:pStyle w:val="Geenafstand"/>
            </w:pPr>
            <w:bookmarkStart w:id="3" w:name="_Hlk78210899"/>
            <w:r>
              <w:t>VRAAG</w:t>
            </w:r>
          </w:p>
        </w:tc>
        <w:tc>
          <w:tcPr>
            <w:tcW w:w="5244" w:type="dxa"/>
            <w:shd w:val="clear" w:color="auto" w:fill="FFFF00"/>
          </w:tcPr>
          <w:p w14:paraId="5C558986" w14:textId="77777777" w:rsidR="00BD367C" w:rsidRDefault="00BD367C" w:rsidP="00F16777">
            <w:pPr>
              <w:pStyle w:val="Geenafstand"/>
            </w:pPr>
            <w:r>
              <w:t>TOELICHTING</w:t>
            </w:r>
          </w:p>
        </w:tc>
        <w:tc>
          <w:tcPr>
            <w:tcW w:w="1469" w:type="dxa"/>
            <w:shd w:val="clear" w:color="auto" w:fill="FFFF00"/>
          </w:tcPr>
          <w:p w14:paraId="5889BDC8" w14:textId="77777777" w:rsidR="00BD367C" w:rsidRDefault="007E4FBA" w:rsidP="00F16777">
            <w:pPr>
              <w:pStyle w:val="Geenafstand"/>
            </w:pPr>
            <w:r>
              <w:t xml:space="preserve">ANTWOORD </w:t>
            </w:r>
          </w:p>
        </w:tc>
      </w:tr>
      <w:bookmarkEnd w:id="3"/>
      <w:tr w:rsidR="00352CD2" w14:paraId="01603445" w14:textId="77777777" w:rsidTr="007E4FBA">
        <w:tc>
          <w:tcPr>
            <w:tcW w:w="2689" w:type="dxa"/>
          </w:tcPr>
          <w:p w14:paraId="710B7CC8" w14:textId="22D6205D" w:rsidR="00352CD2" w:rsidRDefault="00352CD2" w:rsidP="00352CD2">
            <w:pPr>
              <w:pStyle w:val="Geenafstand"/>
            </w:pPr>
            <w:r>
              <w:t>Is er sprake van een IPPC-installatie en is de provincie het bevoegd gezag?</w:t>
            </w:r>
          </w:p>
          <w:p w14:paraId="60BF0921" w14:textId="77777777" w:rsidR="00352CD2" w:rsidRDefault="00352CD2" w:rsidP="00352CD2">
            <w:pPr>
              <w:pStyle w:val="Geenafstand"/>
            </w:pPr>
          </w:p>
          <w:p w14:paraId="1BCE163A" w14:textId="77777777" w:rsidR="00352CD2" w:rsidRDefault="00352CD2" w:rsidP="00352CD2">
            <w:pPr>
              <w:pStyle w:val="Geenafstand"/>
            </w:pPr>
            <w:r>
              <w:t>Is het totaal nominaal thermisch ingangsvermogen van alle verbrandings-motoren 50 MW of meer?</w:t>
            </w:r>
          </w:p>
          <w:p w14:paraId="4C375D60" w14:textId="77777777" w:rsidR="00352CD2" w:rsidRDefault="00352CD2" w:rsidP="00352CD2">
            <w:pPr>
              <w:pStyle w:val="Geenafstand"/>
            </w:pPr>
          </w:p>
          <w:p w14:paraId="03060F75" w14:textId="27C60225" w:rsidR="00352CD2" w:rsidRDefault="00352CD2" w:rsidP="00352CD2">
            <w:pPr>
              <w:pStyle w:val="Geenafstand"/>
            </w:pPr>
          </w:p>
          <w:p w14:paraId="724D0474" w14:textId="77777777" w:rsidR="00871891" w:rsidRDefault="00871891" w:rsidP="00352CD2">
            <w:pPr>
              <w:pStyle w:val="Geenafstand"/>
            </w:pPr>
          </w:p>
          <w:p w14:paraId="1A8BBE58" w14:textId="77777777" w:rsidR="00352CD2" w:rsidRDefault="00352CD2" w:rsidP="00352CD2">
            <w:pPr>
              <w:pStyle w:val="Geenafstand"/>
            </w:pPr>
            <w:r>
              <w:t>Wat is het door u berekende vermogen?</w:t>
            </w:r>
          </w:p>
          <w:p w14:paraId="15638E7D" w14:textId="77777777" w:rsidR="00352CD2" w:rsidRDefault="00352CD2" w:rsidP="00352CD2">
            <w:pPr>
              <w:pStyle w:val="Geenafstand"/>
            </w:pPr>
          </w:p>
        </w:tc>
        <w:tc>
          <w:tcPr>
            <w:tcW w:w="5244" w:type="dxa"/>
          </w:tcPr>
          <w:p w14:paraId="26FBE006" w14:textId="77777777" w:rsidR="00352CD2" w:rsidRDefault="00352CD2" w:rsidP="00352CD2">
            <w:pPr>
              <w:pStyle w:val="Geenafstand"/>
            </w:pPr>
            <w:r>
              <w:t>In deze berekening worden alle installaties meegeteld. Ook die installaties die als back-up van de back-up dienen.</w:t>
            </w:r>
          </w:p>
          <w:p w14:paraId="27CE0319" w14:textId="4C8E6213" w:rsidR="00352CD2" w:rsidRDefault="00352CD2" w:rsidP="00352CD2">
            <w:pPr>
              <w:pStyle w:val="Geenafstand"/>
            </w:pPr>
            <w:r>
              <w:t>Dit betreft het ingangsvermogen van alle noodstroom aggregaten uitgedrukt in MWth</w:t>
            </w:r>
            <w:r w:rsidR="00F864E5">
              <w:t>.</w:t>
            </w:r>
            <w:r w:rsidR="00F864E5">
              <w:rPr>
                <w:rStyle w:val="Voetnootmarkering"/>
              </w:rPr>
              <w:footnoteReference w:id="2"/>
            </w:r>
          </w:p>
          <w:p w14:paraId="3C881B5C" w14:textId="77777777" w:rsidR="00F864E5" w:rsidRDefault="00F864E5" w:rsidP="00352CD2">
            <w:pPr>
              <w:pStyle w:val="Geenafstand"/>
            </w:pPr>
          </w:p>
          <w:p w14:paraId="2559A369" w14:textId="07C19035" w:rsidR="00352CD2" w:rsidRDefault="00352CD2" w:rsidP="00352CD2">
            <w:pPr>
              <w:pStyle w:val="Geenafstand"/>
            </w:pPr>
            <w:r>
              <w:t>Bij een gezamenlijk thermisch vermogen van 50 MWth of meer, spreekt men van een IPPC-installatie, is de provincie het bevoegd gezag en geldt de vergunningplicht (Wabo milieu).</w:t>
            </w:r>
            <w:r w:rsidR="00871891">
              <w:t xml:space="preserve"> Is dat vermogen lager dan 50 MWth dan is de gemeente het bevoegd gezag.</w:t>
            </w:r>
          </w:p>
          <w:p w14:paraId="275E0BA2" w14:textId="77777777" w:rsidR="00352CD2" w:rsidRDefault="00352CD2" w:rsidP="00352CD2">
            <w:pPr>
              <w:pStyle w:val="Geenafstand"/>
            </w:pPr>
          </w:p>
        </w:tc>
        <w:tc>
          <w:tcPr>
            <w:tcW w:w="1469" w:type="dxa"/>
          </w:tcPr>
          <w:p w14:paraId="53768D38" w14:textId="77777777" w:rsidR="00352CD2" w:rsidRDefault="00352CD2" w:rsidP="00352CD2">
            <w:pPr>
              <w:pStyle w:val="Geenafstand"/>
            </w:pPr>
          </w:p>
          <w:p w14:paraId="0614705E" w14:textId="20643824" w:rsidR="00352CD2" w:rsidRDefault="00352CD2" w:rsidP="00352CD2">
            <w:pPr>
              <w:pStyle w:val="Geenafstand"/>
            </w:pPr>
          </w:p>
          <w:p w14:paraId="3FCA8DC7" w14:textId="77777777" w:rsidR="00871891" w:rsidRDefault="00871891" w:rsidP="00352CD2">
            <w:pPr>
              <w:pStyle w:val="Geenafstand"/>
            </w:pPr>
          </w:p>
          <w:p w14:paraId="59278383" w14:textId="77777777" w:rsidR="00352CD2" w:rsidRDefault="00352CD2" w:rsidP="00352CD2">
            <w:pPr>
              <w:pStyle w:val="Geenafstand"/>
            </w:pPr>
          </w:p>
          <w:p w14:paraId="5BED2FB9" w14:textId="77777777" w:rsidR="00352CD2" w:rsidRDefault="00352CD2" w:rsidP="00352CD2">
            <w:pPr>
              <w:pStyle w:val="Geenafstand"/>
            </w:pPr>
            <w:r>
              <w:t>Ja / Nee</w:t>
            </w:r>
          </w:p>
          <w:p w14:paraId="354CC511" w14:textId="77777777" w:rsidR="00352CD2" w:rsidRDefault="00352CD2" w:rsidP="00352CD2">
            <w:pPr>
              <w:pStyle w:val="Geenafstand"/>
            </w:pPr>
          </w:p>
          <w:p w14:paraId="5D30F67D" w14:textId="77777777" w:rsidR="00352CD2" w:rsidRDefault="00352CD2" w:rsidP="00352CD2">
            <w:pPr>
              <w:pStyle w:val="Geenafstand"/>
            </w:pPr>
          </w:p>
          <w:p w14:paraId="3A6D0708" w14:textId="77777777" w:rsidR="00352CD2" w:rsidRDefault="00352CD2" w:rsidP="00352CD2">
            <w:pPr>
              <w:pStyle w:val="Geenafstand"/>
            </w:pPr>
          </w:p>
          <w:p w14:paraId="03B38DC9" w14:textId="77777777" w:rsidR="00352CD2" w:rsidRDefault="00352CD2" w:rsidP="00352CD2">
            <w:pPr>
              <w:pStyle w:val="Geenafstand"/>
            </w:pPr>
          </w:p>
          <w:p w14:paraId="1A52FD43" w14:textId="77777777" w:rsidR="00352CD2" w:rsidRDefault="00352CD2" w:rsidP="00352CD2">
            <w:pPr>
              <w:pStyle w:val="Geenafstand"/>
            </w:pPr>
          </w:p>
          <w:p w14:paraId="7CCAB161" w14:textId="649955E7" w:rsidR="00352CD2" w:rsidRDefault="00352CD2" w:rsidP="00352CD2">
            <w:pPr>
              <w:pStyle w:val="Geenafstand"/>
            </w:pPr>
          </w:p>
          <w:p w14:paraId="69817AFF" w14:textId="77777777" w:rsidR="00C80508" w:rsidRDefault="00C80508" w:rsidP="00352CD2">
            <w:pPr>
              <w:pStyle w:val="Geenafstand"/>
            </w:pPr>
          </w:p>
          <w:p w14:paraId="5DF0FE7F" w14:textId="0703BF5E" w:rsidR="00352CD2" w:rsidRDefault="00352CD2" w:rsidP="00352CD2">
            <w:pPr>
              <w:pStyle w:val="Geenafstand"/>
            </w:pPr>
            <w:r>
              <w:t>. . . . . .  MWth</w:t>
            </w:r>
          </w:p>
        </w:tc>
      </w:tr>
      <w:tr w:rsidR="00871891" w14:paraId="3AFF2F58" w14:textId="77777777" w:rsidTr="007E4FBA">
        <w:tc>
          <w:tcPr>
            <w:tcW w:w="2689" w:type="dxa"/>
          </w:tcPr>
          <w:p w14:paraId="7336D76D" w14:textId="063B8FD1" w:rsidR="00871891" w:rsidRDefault="00871891" w:rsidP="00871891">
            <w:pPr>
              <w:pStyle w:val="Geenafstand"/>
            </w:pPr>
            <w:r>
              <w:t xml:space="preserve">Geldt </w:t>
            </w:r>
            <w:r w:rsidR="00C80508">
              <w:t xml:space="preserve">voor milieu </w:t>
            </w:r>
            <w:r>
              <w:t>de vergunningplicht?</w:t>
            </w:r>
          </w:p>
          <w:p w14:paraId="19F36CC2" w14:textId="77777777" w:rsidR="00871891" w:rsidRDefault="00871891" w:rsidP="00871891">
            <w:pPr>
              <w:pStyle w:val="Geenafstand"/>
            </w:pPr>
          </w:p>
          <w:p w14:paraId="2AA00134" w14:textId="77777777" w:rsidR="00871891" w:rsidRDefault="00871891" w:rsidP="00871891">
            <w:pPr>
              <w:pStyle w:val="Geenafstand"/>
            </w:pPr>
            <w:r>
              <w:t>Zijn er binnen de inrichting motoren aanwezig met een totaal geïnstalleerd motorisch vermogen van 15 MW of meer?</w:t>
            </w:r>
          </w:p>
          <w:p w14:paraId="575B009B" w14:textId="77777777" w:rsidR="00871891" w:rsidRDefault="00871891" w:rsidP="00871891">
            <w:pPr>
              <w:pStyle w:val="Geenafstand"/>
            </w:pPr>
          </w:p>
          <w:p w14:paraId="5933168B" w14:textId="77777777" w:rsidR="00871891" w:rsidRDefault="00871891" w:rsidP="00871891">
            <w:pPr>
              <w:pStyle w:val="Geenafstand"/>
            </w:pPr>
          </w:p>
          <w:p w14:paraId="17F4C357" w14:textId="77777777" w:rsidR="00871891" w:rsidRDefault="00871891" w:rsidP="00871891">
            <w:pPr>
              <w:pStyle w:val="Geenafstand"/>
            </w:pPr>
          </w:p>
          <w:p w14:paraId="23F6A937" w14:textId="77777777" w:rsidR="00871891" w:rsidRDefault="00871891" w:rsidP="00871891">
            <w:pPr>
              <w:pStyle w:val="Geenafstand"/>
            </w:pPr>
            <w:r>
              <w:t>Wat is het door u berekende vermogen?</w:t>
            </w:r>
          </w:p>
          <w:p w14:paraId="00F3A262" w14:textId="77777777" w:rsidR="00871891" w:rsidRDefault="00871891" w:rsidP="00871891">
            <w:pPr>
              <w:pStyle w:val="Geenafstand"/>
            </w:pPr>
          </w:p>
        </w:tc>
        <w:tc>
          <w:tcPr>
            <w:tcW w:w="5244" w:type="dxa"/>
          </w:tcPr>
          <w:p w14:paraId="590DE130" w14:textId="37E3B5CD" w:rsidR="00871891" w:rsidRDefault="00871891" w:rsidP="00871891">
            <w:pPr>
              <w:pStyle w:val="Geenafstand"/>
            </w:pPr>
            <w:r>
              <w:t xml:space="preserve">Bij deze vraagstelling worden elektro- en verbrandingsmotoren meegeteld die gelijktijdig in werking </w:t>
            </w:r>
            <w:r w:rsidRPr="00047B99">
              <w:rPr>
                <w:i/>
                <w:iCs/>
              </w:rPr>
              <w:t>kunnen</w:t>
            </w:r>
            <w:r>
              <w:t xml:space="preserve"> zijn. Bij de noodstroomaggregaten worden alleen die aggregaten meegeteld die als eerste in de lijn staan om bij noodgevallen in werking te treden. Dus niet de back-up aggregaten daarvan.</w:t>
            </w:r>
            <w:r w:rsidDel="007B2384">
              <w:t xml:space="preserve"> </w:t>
            </w:r>
          </w:p>
          <w:p w14:paraId="35C25453" w14:textId="77777777" w:rsidR="00FE513F" w:rsidRDefault="00FE513F" w:rsidP="00871891">
            <w:pPr>
              <w:pStyle w:val="Geenafstand"/>
            </w:pPr>
          </w:p>
          <w:p w14:paraId="0484E50E" w14:textId="77777777" w:rsidR="00871891" w:rsidRDefault="00871891" w:rsidP="00871891">
            <w:pPr>
              <w:pStyle w:val="Geenafstand"/>
            </w:pPr>
            <w:r>
              <w:t xml:space="preserve">Op bedrijven met een motorisch vermogen minder dan 15 MW is het Activiteitenbesluit van toepassing. Bedrijven met een vermogen van 15 MW of meer hebben een Wabo (milieu) vergunning nodig </w:t>
            </w:r>
            <w:r w:rsidRPr="00095861">
              <w:t>(</w:t>
            </w:r>
            <w:r>
              <w:t>Bor, b</w:t>
            </w:r>
            <w:r w:rsidRPr="00095861">
              <w:t>ijlage 1, Onderdeel C, cat. 1.4c)</w:t>
            </w:r>
            <w:r>
              <w:t xml:space="preserve">. </w:t>
            </w:r>
          </w:p>
          <w:p w14:paraId="1DA93A28" w14:textId="77777777" w:rsidR="00871891" w:rsidRDefault="00871891" w:rsidP="00871891">
            <w:pPr>
              <w:pStyle w:val="Geenafstand"/>
            </w:pPr>
          </w:p>
        </w:tc>
        <w:tc>
          <w:tcPr>
            <w:tcW w:w="1469" w:type="dxa"/>
          </w:tcPr>
          <w:p w14:paraId="0155C10E" w14:textId="77777777" w:rsidR="00871891" w:rsidRDefault="00871891" w:rsidP="00871891">
            <w:pPr>
              <w:pStyle w:val="Geenafstand"/>
            </w:pPr>
            <w:r>
              <w:t>Ja / Nee</w:t>
            </w:r>
          </w:p>
          <w:p w14:paraId="51DBF95F" w14:textId="77777777" w:rsidR="00871891" w:rsidRDefault="00871891" w:rsidP="00871891">
            <w:pPr>
              <w:pStyle w:val="Geenafstand"/>
            </w:pPr>
          </w:p>
          <w:p w14:paraId="7EFA9E11" w14:textId="77777777" w:rsidR="00871891" w:rsidRDefault="00871891" w:rsidP="00871891">
            <w:pPr>
              <w:pStyle w:val="Geenafstand"/>
            </w:pPr>
          </w:p>
          <w:p w14:paraId="6F8EEE8E" w14:textId="77777777" w:rsidR="00871891" w:rsidRDefault="00871891" w:rsidP="00871891">
            <w:pPr>
              <w:pStyle w:val="Geenafstand"/>
            </w:pPr>
          </w:p>
          <w:p w14:paraId="5962AB81" w14:textId="77777777" w:rsidR="00871891" w:rsidRDefault="00871891" w:rsidP="00871891">
            <w:pPr>
              <w:pStyle w:val="Geenafstand"/>
            </w:pPr>
          </w:p>
          <w:p w14:paraId="395A5FB0" w14:textId="77777777" w:rsidR="00871891" w:rsidRDefault="00871891" w:rsidP="00871891">
            <w:pPr>
              <w:pStyle w:val="Geenafstand"/>
            </w:pPr>
          </w:p>
          <w:p w14:paraId="5B15A506" w14:textId="05C638AE" w:rsidR="00871891" w:rsidRDefault="00871891" w:rsidP="00871891">
            <w:pPr>
              <w:pStyle w:val="Geenafstand"/>
            </w:pPr>
          </w:p>
          <w:p w14:paraId="20791420" w14:textId="6005D557" w:rsidR="00C80508" w:rsidRDefault="00C80508" w:rsidP="00871891">
            <w:pPr>
              <w:pStyle w:val="Geenafstand"/>
            </w:pPr>
          </w:p>
          <w:p w14:paraId="5AD6509E" w14:textId="6ADFB608" w:rsidR="00C80508" w:rsidRDefault="00C80508" w:rsidP="00871891">
            <w:pPr>
              <w:pStyle w:val="Geenafstand"/>
            </w:pPr>
          </w:p>
          <w:p w14:paraId="23573BAE" w14:textId="77777777" w:rsidR="00C80508" w:rsidRDefault="00C80508" w:rsidP="00871891">
            <w:pPr>
              <w:pStyle w:val="Geenafstand"/>
            </w:pPr>
          </w:p>
          <w:p w14:paraId="6868B8F5" w14:textId="77777777" w:rsidR="00871891" w:rsidRDefault="00871891" w:rsidP="00871891">
            <w:pPr>
              <w:pStyle w:val="Geenafstand"/>
            </w:pPr>
          </w:p>
          <w:p w14:paraId="148C90C8" w14:textId="77777777" w:rsidR="00871891" w:rsidRDefault="00871891" w:rsidP="00871891">
            <w:pPr>
              <w:pStyle w:val="Geenafstand"/>
            </w:pPr>
          </w:p>
          <w:p w14:paraId="0028DEFD" w14:textId="6F9B1335" w:rsidR="00871891" w:rsidRDefault="00871891" w:rsidP="00871891">
            <w:pPr>
              <w:pStyle w:val="Geenafstand"/>
            </w:pPr>
            <w:r>
              <w:t>. . . . . . . MW</w:t>
            </w:r>
          </w:p>
        </w:tc>
      </w:tr>
      <w:tr w:rsidR="00871891" w14:paraId="30C9BE31" w14:textId="77777777" w:rsidTr="007E4FBA">
        <w:tc>
          <w:tcPr>
            <w:tcW w:w="2689" w:type="dxa"/>
          </w:tcPr>
          <w:p w14:paraId="152D344B" w14:textId="3CAF9308" w:rsidR="00871891" w:rsidRDefault="00871891" w:rsidP="00871891">
            <w:pPr>
              <w:pStyle w:val="Geenafstand"/>
            </w:pPr>
            <w:r>
              <w:t xml:space="preserve">Bepalen of datacenter is te zien als </w:t>
            </w:r>
            <w:r w:rsidRPr="000F41D0">
              <w:t>grote lawaaimaker</w:t>
            </w:r>
            <w:r>
              <w:t>.</w:t>
            </w:r>
          </w:p>
          <w:p w14:paraId="307B20B4" w14:textId="77777777" w:rsidR="00871891" w:rsidRDefault="00871891" w:rsidP="00871891">
            <w:pPr>
              <w:pStyle w:val="Geenafstand"/>
            </w:pPr>
          </w:p>
          <w:p w14:paraId="1E5BAD85" w14:textId="50B97ED9" w:rsidR="00871891" w:rsidRDefault="00871891" w:rsidP="00871891">
            <w:pPr>
              <w:pStyle w:val="Geenafstand"/>
            </w:pPr>
            <w:r>
              <w:t>Wordt er meer dan 15 MW aan motorisch vermogen gelijktijdig ingeschakeld?</w:t>
            </w:r>
          </w:p>
          <w:p w14:paraId="77442485" w14:textId="0C39EC6B" w:rsidR="00871891" w:rsidRDefault="00871891" w:rsidP="00871891">
            <w:pPr>
              <w:pStyle w:val="Geenafstand"/>
            </w:pPr>
          </w:p>
          <w:p w14:paraId="252F8024" w14:textId="2A53B28E" w:rsidR="00871891" w:rsidRDefault="00871891" w:rsidP="00871891">
            <w:pPr>
              <w:pStyle w:val="Geenafstand"/>
            </w:pPr>
          </w:p>
          <w:p w14:paraId="67F5C461" w14:textId="5A7BB26D" w:rsidR="00871891" w:rsidRDefault="00871891" w:rsidP="00871891">
            <w:pPr>
              <w:pStyle w:val="Geenafstand"/>
            </w:pPr>
          </w:p>
          <w:p w14:paraId="6221C73D" w14:textId="44E56B77" w:rsidR="00871891" w:rsidRDefault="00871891" w:rsidP="00871891">
            <w:pPr>
              <w:pStyle w:val="Geenafstand"/>
            </w:pPr>
          </w:p>
          <w:p w14:paraId="1FD8EA79" w14:textId="77777777" w:rsidR="00871891" w:rsidRDefault="00871891" w:rsidP="00CE51FF">
            <w:pPr>
              <w:pStyle w:val="Geenafstand"/>
            </w:pPr>
            <w:r>
              <w:t xml:space="preserve">Wat is het door u berekende maximale vermogen dat op een moment gelijktijdig aan kan staan? </w:t>
            </w:r>
          </w:p>
          <w:p w14:paraId="45B5A6D9" w14:textId="77777777" w:rsidR="00880545" w:rsidRDefault="00880545" w:rsidP="00CE51FF">
            <w:pPr>
              <w:pStyle w:val="Geenafstand"/>
            </w:pPr>
          </w:p>
          <w:p w14:paraId="65560194" w14:textId="5FA7DC27" w:rsidR="00880545" w:rsidRDefault="00880545" w:rsidP="00CE51FF">
            <w:pPr>
              <w:pStyle w:val="Geenafstand"/>
            </w:pPr>
          </w:p>
        </w:tc>
        <w:tc>
          <w:tcPr>
            <w:tcW w:w="5244" w:type="dxa"/>
          </w:tcPr>
          <w:p w14:paraId="0C520C26" w14:textId="77777777" w:rsidR="00FE513F" w:rsidRDefault="00871891" w:rsidP="00871891">
            <w:pPr>
              <w:pStyle w:val="Geenafstand"/>
            </w:pPr>
            <w:r>
              <w:t xml:space="preserve">Inrichtingen waar feitelijk gelijktijdig meer dan 15 MW aan motorisch vermogen is ingeschakeld, worden </w:t>
            </w:r>
            <w:r w:rsidRPr="000F41D0">
              <w:t xml:space="preserve">als een grote lawaaimaker </w:t>
            </w:r>
            <w:r>
              <w:t>aangewezen</w:t>
            </w:r>
            <w:r w:rsidRPr="000F41D0">
              <w:t xml:space="preserve"> (Bor, bijlage 1, Onderdeel D, onder 1)</w:t>
            </w:r>
            <w:r>
              <w:t xml:space="preserve">. Dit betreft zowel de elektromotoren als de verbrandingsmotoren. Bij datacenters komt deze vraag met name naar voren bij het maandelijks testen van de nood-stroomaggregaten. Dit maandelijks testen vindt plaats met telkens een gering aantal aggregaten per keer. </w:t>
            </w:r>
          </w:p>
          <w:p w14:paraId="60A3E676" w14:textId="77777777" w:rsidR="00FE513F" w:rsidRDefault="00FE513F" w:rsidP="00871891">
            <w:pPr>
              <w:pStyle w:val="Geenafstand"/>
            </w:pPr>
          </w:p>
          <w:p w14:paraId="72FD87AF" w14:textId="42A8CBEC" w:rsidR="00871891" w:rsidRDefault="00871891" w:rsidP="00871891">
            <w:pPr>
              <w:pStyle w:val="Geenafstand"/>
            </w:pPr>
            <w:r>
              <w:t>Als het vermogen van deze paar aggregaten plus het vermogen van de dan in werking zijnde elektromotoren (van de koeling) lager is dan 15 MW motorisch vermogen, dan is er geen sprake van een grote lawaaimaker. Boven die grens is er wel sprake van een grote lawaaimaker.</w:t>
            </w:r>
          </w:p>
          <w:p w14:paraId="79807947" w14:textId="77777777" w:rsidR="00871891" w:rsidRDefault="00871891" w:rsidP="00871891">
            <w:pPr>
              <w:pStyle w:val="Geenafstand"/>
            </w:pPr>
          </w:p>
          <w:p w14:paraId="2F877085" w14:textId="7660AD45" w:rsidR="00871891" w:rsidRDefault="00871891" w:rsidP="00871891">
            <w:pPr>
              <w:pStyle w:val="Geenafstand"/>
            </w:pPr>
          </w:p>
        </w:tc>
        <w:tc>
          <w:tcPr>
            <w:tcW w:w="1469" w:type="dxa"/>
          </w:tcPr>
          <w:p w14:paraId="7345AA19" w14:textId="77777777" w:rsidR="00871891" w:rsidRDefault="00871891" w:rsidP="00871891">
            <w:pPr>
              <w:pStyle w:val="Geenafstand"/>
            </w:pPr>
          </w:p>
          <w:p w14:paraId="32CCDE7E" w14:textId="77777777" w:rsidR="00871891" w:rsidRDefault="00871891" w:rsidP="00871891">
            <w:pPr>
              <w:pStyle w:val="Geenafstand"/>
            </w:pPr>
          </w:p>
          <w:p w14:paraId="7A922866" w14:textId="529B81BC" w:rsidR="00871891" w:rsidRDefault="00871891" w:rsidP="00871891">
            <w:pPr>
              <w:pStyle w:val="Geenafstand"/>
            </w:pPr>
            <w:r>
              <w:t>Ja / Nee</w:t>
            </w:r>
          </w:p>
          <w:p w14:paraId="383B3E31" w14:textId="77777777" w:rsidR="00871891" w:rsidRDefault="00871891" w:rsidP="00871891">
            <w:pPr>
              <w:pStyle w:val="Geenafstand"/>
            </w:pPr>
          </w:p>
          <w:p w14:paraId="1580E676" w14:textId="77777777" w:rsidR="00871891" w:rsidRDefault="00871891" w:rsidP="00871891">
            <w:pPr>
              <w:pStyle w:val="Geenafstand"/>
            </w:pPr>
          </w:p>
          <w:p w14:paraId="1E86E813" w14:textId="77777777" w:rsidR="00871891" w:rsidRDefault="00871891" w:rsidP="00871891">
            <w:pPr>
              <w:pStyle w:val="Geenafstand"/>
            </w:pPr>
          </w:p>
          <w:p w14:paraId="67F6DC52" w14:textId="77777777" w:rsidR="00871891" w:rsidRDefault="00871891" w:rsidP="00871891">
            <w:pPr>
              <w:pStyle w:val="Geenafstand"/>
            </w:pPr>
          </w:p>
          <w:p w14:paraId="388B6D8D" w14:textId="77777777" w:rsidR="00871891" w:rsidRDefault="00871891" w:rsidP="00871891">
            <w:pPr>
              <w:pStyle w:val="Geenafstand"/>
            </w:pPr>
          </w:p>
          <w:p w14:paraId="23DA0AD4" w14:textId="77777777" w:rsidR="00871891" w:rsidRDefault="00871891" w:rsidP="00871891">
            <w:pPr>
              <w:pStyle w:val="Geenafstand"/>
            </w:pPr>
          </w:p>
          <w:p w14:paraId="52C193F2" w14:textId="675580EE" w:rsidR="00871891" w:rsidRDefault="00871891" w:rsidP="00871891">
            <w:pPr>
              <w:pStyle w:val="Geenafstand"/>
            </w:pPr>
          </w:p>
          <w:p w14:paraId="56401861" w14:textId="73F42CFB" w:rsidR="00871891" w:rsidRDefault="00871891" w:rsidP="00871891">
            <w:pPr>
              <w:pStyle w:val="Geenafstand"/>
            </w:pPr>
          </w:p>
          <w:p w14:paraId="796EA107" w14:textId="77777777" w:rsidR="00871891" w:rsidRDefault="00871891" w:rsidP="00871891">
            <w:pPr>
              <w:pStyle w:val="Geenafstand"/>
            </w:pPr>
          </w:p>
          <w:p w14:paraId="3759C50F" w14:textId="77777777" w:rsidR="00871891" w:rsidRDefault="00871891" w:rsidP="00871891">
            <w:pPr>
              <w:pStyle w:val="Geenafstand"/>
            </w:pPr>
          </w:p>
          <w:p w14:paraId="79F46B6A" w14:textId="5FFADF66" w:rsidR="00871891" w:rsidRDefault="00871891" w:rsidP="00871891">
            <w:pPr>
              <w:pStyle w:val="Geenafstand"/>
            </w:pPr>
            <w:r>
              <w:t>. . . . . . . MW</w:t>
            </w:r>
          </w:p>
        </w:tc>
      </w:tr>
      <w:tr w:rsidR="00442E9C" w14:paraId="72750D87" w14:textId="77777777" w:rsidTr="007E4FBA">
        <w:tc>
          <w:tcPr>
            <w:tcW w:w="2689" w:type="dxa"/>
          </w:tcPr>
          <w:p w14:paraId="591FFD8C" w14:textId="135F1B60" w:rsidR="00442E9C" w:rsidRDefault="00A55202" w:rsidP="00442E9C">
            <w:pPr>
              <w:pStyle w:val="Geenafstand"/>
            </w:pPr>
            <w:r>
              <w:br w:type="page"/>
            </w:r>
            <w:r w:rsidR="00442E9C">
              <w:t>CO</w:t>
            </w:r>
            <w:r w:rsidR="00442E9C" w:rsidRPr="00C7638F">
              <w:rPr>
                <w:vertAlign w:val="subscript"/>
              </w:rPr>
              <w:t>2</w:t>
            </w:r>
            <w:r w:rsidR="00442E9C">
              <w:rPr>
                <w:vertAlign w:val="subscript"/>
              </w:rPr>
              <w:t xml:space="preserve"> </w:t>
            </w:r>
            <w:r w:rsidR="00442E9C">
              <w:t>emissiehandel</w:t>
            </w:r>
          </w:p>
          <w:p w14:paraId="585FDBB9" w14:textId="77777777" w:rsidR="00442E9C" w:rsidRDefault="00442E9C" w:rsidP="00442E9C">
            <w:pPr>
              <w:pStyle w:val="Geenafstand"/>
            </w:pPr>
          </w:p>
          <w:p w14:paraId="23F2C64F" w14:textId="5400FF59" w:rsidR="00442E9C" w:rsidRDefault="00442E9C" w:rsidP="00442E9C">
            <w:pPr>
              <w:pStyle w:val="Geenafstand"/>
            </w:pPr>
            <w:r>
              <w:t xml:space="preserve">Is het totaal van alle verbrandingsmotoren met een thermisch vermogen groter of gelijk aan 3 MW, groter dan 20 MWth? </w:t>
            </w:r>
          </w:p>
          <w:p w14:paraId="4E5F46F4" w14:textId="3831D81B" w:rsidR="00442E9C" w:rsidRDefault="00442E9C" w:rsidP="00442E9C">
            <w:pPr>
              <w:pStyle w:val="Geenafstand"/>
            </w:pPr>
          </w:p>
          <w:p w14:paraId="13F65C5C" w14:textId="77777777" w:rsidR="00442E9C" w:rsidRDefault="00442E9C" w:rsidP="00442E9C">
            <w:pPr>
              <w:pStyle w:val="Geenafstand"/>
            </w:pPr>
            <w:r>
              <w:t>Wat is het door u berekende vermogen?</w:t>
            </w:r>
          </w:p>
          <w:p w14:paraId="33AE8B48" w14:textId="77777777" w:rsidR="00442E9C" w:rsidRDefault="00442E9C" w:rsidP="00442E9C">
            <w:pPr>
              <w:pStyle w:val="Geenafstand"/>
            </w:pPr>
          </w:p>
        </w:tc>
        <w:tc>
          <w:tcPr>
            <w:tcW w:w="5244" w:type="dxa"/>
          </w:tcPr>
          <w:p w14:paraId="1B409B54" w14:textId="2091867F" w:rsidR="00442E9C" w:rsidRPr="00C7638F" w:rsidRDefault="00442E9C" w:rsidP="00C80508">
            <w:pPr>
              <w:pStyle w:val="Geenafstand"/>
            </w:pPr>
            <w:r>
              <w:t xml:space="preserve">Om te bepalen of een datacenter onder de </w:t>
            </w:r>
            <w:bookmarkStart w:id="5" w:name="_Hlk73371806"/>
            <w:r>
              <w:t>Europese CO</w:t>
            </w:r>
            <w:r w:rsidRPr="00C7638F">
              <w:rPr>
                <w:vertAlign w:val="subscript"/>
              </w:rPr>
              <w:t>2</w:t>
            </w:r>
            <w:r>
              <w:rPr>
                <w:vertAlign w:val="subscript"/>
              </w:rPr>
              <w:t xml:space="preserve"> </w:t>
            </w:r>
            <w:r w:rsidRPr="00CA1213">
              <w:t>emissiehandel (ETS)</w:t>
            </w:r>
            <w:bookmarkEnd w:id="5"/>
            <w:r w:rsidRPr="00CA1213">
              <w:t xml:space="preserve"> valt, worden alleen installaties meegeteld met een thermisch</w:t>
            </w:r>
            <w:r w:rsidR="00CA1213">
              <w:t xml:space="preserve"> ingangs</w:t>
            </w:r>
            <w:r w:rsidRPr="00CA1213">
              <w:t xml:space="preserve">vermogen van 3 MWth of meer. Als deze gezamenlijk 20 MWth of meer bedraagt is de ETS van </w:t>
            </w:r>
            <w:r w:rsidR="00677D5B" w:rsidRPr="00677D5B">
              <w:t>toepassing en dient er een vergunning te zijn van de Nederlandse Emissieautoriteit (NEA).</w:t>
            </w:r>
            <w:r w:rsidR="005C10F7">
              <w:rPr>
                <w:rStyle w:val="Voetnootmarkering"/>
              </w:rPr>
              <w:t xml:space="preserve"> </w:t>
            </w:r>
            <w:r w:rsidR="005C10F7">
              <w:rPr>
                <w:rStyle w:val="Voetnootmarkering"/>
              </w:rPr>
              <w:footnoteReference w:id="3"/>
            </w:r>
          </w:p>
        </w:tc>
        <w:tc>
          <w:tcPr>
            <w:tcW w:w="1469" w:type="dxa"/>
          </w:tcPr>
          <w:p w14:paraId="416AF7BB" w14:textId="7BBAB5CA" w:rsidR="00442E9C" w:rsidRDefault="00442E9C" w:rsidP="00442E9C">
            <w:pPr>
              <w:pStyle w:val="Geenafstand"/>
            </w:pPr>
          </w:p>
          <w:p w14:paraId="44DD02EA" w14:textId="77777777" w:rsidR="00442E9C" w:rsidRDefault="00442E9C" w:rsidP="00442E9C">
            <w:pPr>
              <w:pStyle w:val="Geenafstand"/>
            </w:pPr>
          </w:p>
          <w:p w14:paraId="3FAE91A2" w14:textId="77777777" w:rsidR="00442E9C" w:rsidRDefault="00442E9C" w:rsidP="00442E9C">
            <w:pPr>
              <w:pStyle w:val="Geenafstand"/>
            </w:pPr>
            <w:r>
              <w:t>Ja / Nee</w:t>
            </w:r>
          </w:p>
          <w:p w14:paraId="2715BF62" w14:textId="77777777" w:rsidR="00442E9C" w:rsidRDefault="00442E9C" w:rsidP="00442E9C">
            <w:pPr>
              <w:pStyle w:val="Geenafstand"/>
            </w:pPr>
          </w:p>
          <w:p w14:paraId="085BC9AD" w14:textId="77777777" w:rsidR="00442E9C" w:rsidRDefault="00442E9C" w:rsidP="00442E9C">
            <w:pPr>
              <w:pStyle w:val="Geenafstand"/>
            </w:pPr>
          </w:p>
          <w:p w14:paraId="4454B8BB" w14:textId="77777777" w:rsidR="00442E9C" w:rsidRDefault="00442E9C" w:rsidP="00442E9C">
            <w:pPr>
              <w:pStyle w:val="Geenafstand"/>
            </w:pPr>
          </w:p>
          <w:p w14:paraId="013FB155" w14:textId="77777777" w:rsidR="00442E9C" w:rsidRDefault="00442E9C" w:rsidP="00442E9C">
            <w:pPr>
              <w:pStyle w:val="Geenafstand"/>
            </w:pPr>
          </w:p>
          <w:p w14:paraId="0382C3BA" w14:textId="77777777" w:rsidR="00442E9C" w:rsidRDefault="00442E9C" w:rsidP="00442E9C">
            <w:pPr>
              <w:pStyle w:val="Geenafstand"/>
            </w:pPr>
          </w:p>
          <w:p w14:paraId="4A9B72BD" w14:textId="77777777" w:rsidR="00442E9C" w:rsidRDefault="00442E9C" w:rsidP="00442E9C">
            <w:pPr>
              <w:pStyle w:val="Geenafstand"/>
            </w:pPr>
          </w:p>
          <w:p w14:paraId="1893A030" w14:textId="1421BD01" w:rsidR="00442E9C" w:rsidRDefault="00442E9C" w:rsidP="00442E9C">
            <w:pPr>
              <w:pStyle w:val="Geenafstand"/>
            </w:pPr>
            <w:r>
              <w:t>. . . . . .</w:t>
            </w:r>
            <w:r w:rsidR="00271826">
              <w:t xml:space="preserve"> </w:t>
            </w:r>
            <w:r>
              <w:t xml:space="preserve"> MW</w:t>
            </w:r>
            <w:r w:rsidR="00271826">
              <w:t>th</w:t>
            </w:r>
          </w:p>
        </w:tc>
      </w:tr>
      <w:tr w:rsidR="00433F0A" w14:paraId="62772F7A" w14:textId="77777777" w:rsidTr="007E4FBA">
        <w:tc>
          <w:tcPr>
            <w:tcW w:w="2689" w:type="dxa"/>
          </w:tcPr>
          <w:p w14:paraId="30D6B1E7" w14:textId="77777777" w:rsidR="00433F0A" w:rsidRDefault="00433F0A" w:rsidP="00433F0A">
            <w:pPr>
              <w:pStyle w:val="Geenafstand"/>
            </w:pPr>
            <w:r>
              <w:t>PRTR-verordening</w:t>
            </w:r>
          </w:p>
          <w:p w14:paraId="3773BE3D" w14:textId="77777777" w:rsidR="00433F0A" w:rsidRDefault="00433F0A" w:rsidP="00433F0A">
            <w:pPr>
              <w:pStyle w:val="Geenafstand"/>
            </w:pPr>
          </w:p>
          <w:p w14:paraId="6E560366" w14:textId="77777777" w:rsidR="00433F0A" w:rsidRDefault="00433F0A" w:rsidP="00433F0A">
            <w:pPr>
              <w:pStyle w:val="Geenafstand"/>
            </w:pPr>
            <w:r>
              <w:t>Is het totaal nominaal thermisch ingangsvermogen van alle verbrandings-motoren 50 MW of meer?</w:t>
            </w:r>
          </w:p>
          <w:p w14:paraId="74CD46B4" w14:textId="307B3F3A" w:rsidR="00433F0A" w:rsidRDefault="00433F0A" w:rsidP="00433F0A">
            <w:pPr>
              <w:pStyle w:val="Geenafstand"/>
            </w:pPr>
          </w:p>
          <w:p w14:paraId="03356AEB" w14:textId="33535A7E" w:rsidR="00433F0A" w:rsidRDefault="00433F0A" w:rsidP="00433F0A">
            <w:pPr>
              <w:pStyle w:val="Geenafstand"/>
            </w:pPr>
          </w:p>
          <w:p w14:paraId="1FC35231" w14:textId="2334F80C" w:rsidR="00433F0A" w:rsidRDefault="00433F0A" w:rsidP="00433F0A">
            <w:pPr>
              <w:pStyle w:val="Geenafstand"/>
            </w:pPr>
          </w:p>
          <w:p w14:paraId="1855A16F" w14:textId="77777777" w:rsidR="00A55202" w:rsidRDefault="00A55202" w:rsidP="00433F0A">
            <w:pPr>
              <w:pStyle w:val="Geenafstand"/>
            </w:pPr>
          </w:p>
          <w:p w14:paraId="06550198" w14:textId="77777777" w:rsidR="00433F0A" w:rsidRDefault="00433F0A" w:rsidP="00433F0A">
            <w:pPr>
              <w:pStyle w:val="Geenafstand"/>
            </w:pPr>
            <w:r>
              <w:t>Wat is het door u berekende vermogen?</w:t>
            </w:r>
          </w:p>
          <w:p w14:paraId="3F61B3DA" w14:textId="409D15C5" w:rsidR="00433F0A" w:rsidRDefault="00433F0A" w:rsidP="00433F0A">
            <w:pPr>
              <w:pStyle w:val="Geenafstand"/>
            </w:pPr>
          </w:p>
        </w:tc>
        <w:tc>
          <w:tcPr>
            <w:tcW w:w="5244" w:type="dxa"/>
          </w:tcPr>
          <w:p w14:paraId="6B16346D" w14:textId="7F7E6F28" w:rsidR="00433F0A" w:rsidRDefault="00433F0A" w:rsidP="00433F0A">
            <w:pPr>
              <w:pStyle w:val="Geenafstand"/>
            </w:pPr>
            <w:r>
              <w:t>Net als bij de vraag over de IPPC-installaties wordt ook bij deze berekening alle installaties meegeteld. Ook die installaties die als back-up van de back-up dienen.</w:t>
            </w:r>
          </w:p>
          <w:p w14:paraId="4DE62DD0" w14:textId="5009946C" w:rsidR="00433F0A" w:rsidRDefault="00433F0A" w:rsidP="00433F0A">
            <w:pPr>
              <w:pStyle w:val="Geenafstand"/>
            </w:pPr>
            <w:r>
              <w:t>Dit betreft het ingangsvermogen van alle noodstroom aggregaten uitgedrukt in MWth</w:t>
            </w:r>
            <w:r w:rsidR="00F87D0D">
              <w:t>.</w:t>
            </w:r>
          </w:p>
          <w:p w14:paraId="0648CAD0" w14:textId="77777777" w:rsidR="00433F0A" w:rsidRDefault="00433F0A" w:rsidP="00433F0A">
            <w:pPr>
              <w:pStyle w:val="Geenafstand"/>
            </w:pPr>
          </w:p>
          <w:p w14:paraId="12503B80" w14:textId="4210B25F" w:rsidR="00433F0A" w:rsidRDefault="00433F0A" w:rsidP="00433F0A">
            <w:pPr>
              <w:pStyle w:val="Geenafstand"/>
            </w:pPr>
            <w:r>
              <w:t>Als de warmte-input van de noodstroomaggregaten 50 MW of meer is dan valt</w:t>
            </w:r>
            <w:r w:rsidR="00544D4D">
              <w:t xml:space="preserve"> </w:t>
            </w:r>
            <w:r>
              <w:t xml:space="preserve">het datacenter </w:t>
            </w:r>
            <w:r w:rsidR="00544D4D">
              <w:t xml:space="preserve">om die reden </w:t>
            </w:r>
            <w:r>
              <w:t>onder de reikwijdte van de PRTR-verordening</w:t>
            </w:r>
          </w:p>
          <w:p w14:paraId="223D787B" w14:textId="77777777" w:rsidR="00433F0A" w:rsidRDefault="00433F0A" w:rsidP="00C80508">
            <w:pPr>
              <w:pStyle w:val="Geenafstand"/>
            </w:pPr>
          </w:p>
        </w:tc>
        <w:tc>
          <w:tcPr>
            <w:tcW w:w="1469" w:type="dxa"/>
          </w:tcPr>
          <w:p w14:paraId="0F2C1539" w14:textId="77777777" w:rsidR="00433F0A" w:rsidRDefault="00433F0A" w:rsidP="00433F0A">
            <w:pPr>
              <w:pStyle w:val="Geenafstand"/>
            </w:pPr>
          </w:p>
          <w:p w14:paraId="3CAEF69F" w14:textId="77777777" w:rsidR="00433F0A" w:rsidRDefault="00433F0A" w:rsidP="00433F0A">
            <w:pPr>
              <w:pStyle w:val="Geenafstand"/>
            </w:pPr>
          </w:p>
          <w:p w14:paraId="6558F889" w14:textId="2936F703" w:rsidR="00433F0A" w:rsidRDefault="00433F0A" w:rsidP="00433F0A">
            <w:pPr>
              <w:pStyle w:val="Geenafstand"/>
            </w:pPr>
            <w:r>
              <w:t>Ja / Nee</w:t>
            </w:r>
          </w:p>
          <w:p w14:paraId="21439509" w14:textId="77777777" w:rsidR="00433F0A" w:rsidRDefault="00433F0A" w:rsidP="00433F0A">
            <w:pPr>
              <w:pStyle w:val="Geenafstand"/>
            </w:pPr>
          </w:p>
          <w:p w14:paraId="762F25DB" w14:textId="77777777" w:rsidR="00433F0A" w:rsidRDefault="00433F0A" w:rsidP="00433F0A">
            <w:pPr>
              <w:pStyle w:val="Geenafstand"/>
            </w:pPr>
          </w:p>
          <w:p w14:paraId="09CC441D" w14:textId="5E5E59E3" w:rsidR="00433F0A" w:rsidRDefault="00433F0A" w:rsidP="00433F0A">
            <w:pPr>
              <w:pStyle w:val="Geenafstand"/>
            </w:pPr>
          </w:p>
          <w:p w14:paraId="64AB3C12" w14:textId="182C59E1" w:rsidR="00433F0A" w:rsidRDefault="00433F0A" w:rsidP="00433F0A">
            <w:pPr>
              <w:pStyle w:val="Geenafstand"/>
            </w:pPr>
          </w:p>
          <w:p w14:paraId="1A0001A1" w14:textId="281EEE3A" w:rsidR="00433F0A" w:rsidRDefault="00433F0A" w:rsidP="00433F0A">
            <w:pPr>
              <w:pStyle w:val="Geenafstand"/>
            </w:pPr>
          </w:p>
          <w:p w14:paraId="45A5E4D0" w14:textId="77777777" w:rsidR="00A55202" w:rsidRDefault="00A55202" w:rsidP="00433F0A">
            <w:pPr>
              <w:pStyle w:val="Geenafstand"/>
            </w:pPr>
          </w:p>
          <w:p w14:paraId="7C5DC241" w14:textId="77777777" w:rsidR="00433F0A" w:rsidRDefault="00433F0A" w:rsidP="00433F0A">
            <w:pPr>
              <w:pStyle w:val="Geenafstand"/>
            </w:pPr>
          </w:p>
          <w:p w14:paraId="2B43C8B2" w14:textId="33F240E2" w:rsidR="00433F0A" w:rsidRDefault="00433F0A" w:rsidP="00433F0A">
            <w:pPr>
              <w:pStyle w:val="Geenafstand"/>
            </w:pPr>
            <w:r>
              <w:t>. . . . . .  MWth</w:t>
            </w:r>
          </w:p>
        </w:tc>
      </w:tr>
    </w:tbl>
    <w:p w14:paraId="216A0091" w14:textId="352BE06F" w:rsidR="00880545" w:rsidRDefault="00880545"/>
    <w:p w14:paraId="6F4DD019" w14:textId="17353DC1" w:rsidR="00880545" w:rsidRDefault="00880545"/>
    <w:p w14:paraId="708ED387" w14:textId="77777777" w:rsidR="00880545" w:rsidRDefault="00880545"/>
    <w:p w14:paraId="548A5108" w14:textId="77777777" w:rsidR="00880545" w:rsidRPr="00F627A6" w:rsidRDefault="00880545" w:rsidP="00880545">
      <w:pPr>
        <w:pStyle w:val="Geenafstand"/>
        <w:rPr>
          <w:i/>
          <w:iCs/>
        </w:rPr>
      </w:pPr>
      <w:r w:rsidRPr="00F627A6">
        <w:rPr>
          <w:i/>
          <w:iCs/>
        </w:rPr>
        <w:t>Testen NSA’s</w:t>
      </w:r>
    </w:p>
    <w:p w14:paraId="5953722D" w14:textId="77777777" w:rsidR="00880545" w:rsidRDefault="00880545" w:rsidP="00880545">
      <w:pPr>
        <w:pStyle w:val="Geenafstand"/>
      </w:pPr>
      <w:r>
        <w:t xml:space="preserve">Noodstroomaggregaten (NSA’s) staan normaal niet aan maar worden wel maandelijks getest. Kunt u aangeven </w:t>
      </w:r>
    </w:p>
    <w:p w14:paraId="7150131E" w14:textId="77777777" w:rsidR="00880545" w:rsidRDefault="00880545" w:rsidP="00880545">
      <w:pPr>
        <w:pStyle w:val="Geenafstand"/>
      </w:pPr>
      <w:r>
        <w:t xml:space="preserve">hoe vaak er getest wordt, </w:t>
      </w:r>
      <w:r w:rsidRPr="00AB67ED">
        <w:t xml:space="preserve">met hoeveel </w:t>
      </w:r>
      <w:r>
        <w:t>NSA</w:t>
      </w:r>
      <w:r w:rsidRPr="00AB67ED">
        <w:t xml:space="preserve">’s tegelijk en hoe lang </w:t>
      </w:r>
      <w:r>
        <w:t xml:space="preserve">deze testen duren? </w:t>
      </w:r>
    </w:p>
    <w:p w14:paraId="27FA5FE2" w14:textId="77777777" w:rsidR="00880545" w:rsidRDefault="00880545" w:rsidP="00880545">
      <w:pPr>
        <w:pStyle w:val="Geenafstand"/>
      </w:pPr>
    </w:p>
    <w:tbl>
      <w:tblPr>
        <w:tblStyle w:val="Tabelraster"/>
        <w:tblW w:w="0" w:type="auto"/>
        <w:tblLook w:val="04A0" w:firstRow="1" w:lastRow="0" w:firstColumn="1" w:lastColumn="0" w:noHBand="0" w:noVBand="1"/>
      </w:tblPr>
      <w:tblGrid>
        <w:gridCol w:w="3134"/>
        <w:gridCol w:w="6217"/>
      </w:tblGrid>
      <w:tr w:rsidR="00880545" w:rsidRPr="00F627A6" w14:paraId="0561945E" w14:textId="77777777" w:rsidTr="003E75AB">
        <w:tc>
          <w:tcPr>
            <w:tcW w:w="9351" w:type="dxa"/>
            <w:gridSpan w:val="2"/>
            <w:shd w:val="clear" w:color="auto" w:fill="FFFF00"/>
          </w:tcPr>
          <w:p w14:paraId="4B3D2FDA" w14:textId="77777777" w:rsidR="00880545" w:rsidRPr="00F627A6" w:rsidRDefault="00880545" w:rsidP="003E75AB">
            <w:pPr>
              <w:pStyle w:val="Geenafstand"/>
              <w:rPr>
                <w:b/>
                <w:bCs/>
              </w:rPr>
            </w:pPr>
            <w:r w:rsidRPr="00F627A6">
              <w:rPr>
                <w:b/>
                <w:bCs/>
              </w:rPr>
              <w:t>Noodstroomaggregaten</w:t>
            </w:r>
          </w:p>
        </w:tc>
      </w:tr>
      <w:tr w:rsidR="00880545" w14:paraId="49ABE1D7" w14:textId="77777777" w:rsidTr="003E75AB">
        <w:tc>
          <w:tcPr>
            <w:tcW w:w="3134" w:type="dxa"/>
          </w:tcPr>
          <w:p w14:paraId="0B858948" w14:textId="77777777" w:rsidR="00880545" w:rsidRDefault="00880545" w:rsidP="003E75AB">
            <w:pPr>
              <w:pStyle w:val="Geenafstand"/>
            </w:pPr>
            <w:r>
              <w:t>Frequentie testen (aantal per jaar)</w:t>
            </w:r>
          </w:p>
        </w:tc>
        <w:tc>
          <w:tcPr>
            <w:tcW w:w="6217" w:type="dxa"/>
          </w:tcPr>
          <w:p w14:paraId="1CF04C4D" w14:textId="77777777" w:rsidR="00880545" w:rsidRDefault="00880545" w:rsidP="003E75AB">
            <w:pPr>
              <w:pStyle w:val="Geenafstand"/>
            </w:pPr>
          </w:p>
        </w:tc>
      </w:tr>
      <w:tr w:rsidR="00880545" w14:paraId="1796698F" w14:textId="77777777" w:rsidTr="003E75AB">
        <w:tc>
          <w:tcPr>
            <w:tcW w:w="3134" w:type="dxa"/>
          </w:tcPr>
          <w:p w14:paraId="6203D3F7" w14:textId="77777777" w:rsidR="00880545" w:rsidRDefault="00880545" w:rsidP="003E75AB">
            <w:pPr>
              <w:pStyle w:val="Geenafstand"/>
            </w:pPr>
            <w:r>
              <w:t>Aantal NSA die bij het testen gelijktijdig aanstaan.</w:t>
            </w:r>
          </w:p>
        </w:tc>
        <w:tc>
          <w:tcPr>
            <w:tcW w:w="6217" w:type="dxa"/>
          </w:tcPr>
          <w:p w14:paraId="47E782EC" w14:textId="77777777" w:rsidR="00880545" w:rsidRDefault="00880545" w:rsidP="003E75AB">
            <w:pPr>
              <w:pStyle w:val="Geenafstand"/>
            </w:pPr>
          </w:p>
        </w:tc>
      </w:tr>
      <w:tr w:rsidR="00880545" w14:paraId="741BC5C6" w14:textId="77777777" w:rsidTr="003E75AB">
        <w:tc>
          <w:tcPr>
            <w:tcW w:w="3134" w:type="dxa"/>
          </w:tcPr>
          <w:p w14:paraId="005C53EB" w14:textId="77777777" w:rsidR="00880545" w:rsidRDefault="00880545" w:rsidP="003E75AB">
            <w:pPr>
              <w:pStyle w:val="Geenafstand"/>
            </w:pPr>
            <w:r>
              <w:t>Duur van een test van een NSA</w:t>
            </w:r>
          </w:p>
        </w:tc>
        <w:tc>
          <w:tcPr>
            <w:tcW w:w="6217" w:type="dxa"/>
          </w:tcPr>
          <w:p w14:paraId="710BFDFD" w14:textId="77777777" w:rsidR="00880545" w:rsidRDefault="00880545" w:rsidP="003E75AB">
            <w:pPr>
              <w:pStyle w:val="Geenafstand"/>
            </w:pPr>
          </w:p>
        </w:tc>
      </w:tr>
    </w:tbl>
    <w:p w14:paraId="687F36B0" w14:textId="77777777" w:rsidR="00880545" w:rsidRDefault="00880545" w:rsidP="00880545">
      <w:pPr>
        <w:pStyle w:val="Geenafstand"/>
      </w:pPr>
    </w:p>
    <w:p w14:paraId="1110CC70" w14:textId="77777777" w:rsidR="00B846EC" w:rsidRDefault="00B846EC"/>
    <w:p w14:paraId="36CFD89C" w14:textId="77777777" w:rsidR="00B846EC" w:rsidRPr="00F627A6" w:rsidRDefault="00B846EC" w:rsidP="00B846EC">
      <w:pPr>
        <w:pStyle w:val="Geenafstand"/>
        <w:rPr>
          <w:i/>
          <w:iCs/>
        </w:rPr>
      </w:pPr>
      <w:r w:rsidRPr="00F627A6">
        <w:rPr>
          <w:i/>
          <w:iCs/>
        </w:rPr>
        <w:t>Overzicht elektro- en verbrandingsmotoren</w:t>
      </w:r>
      <w:r>
        <w:rPr>
          <w:i/>
          <w:iCs/>
        </w:rPr>
        <w:t xml:space="preserve"> (NSA’s)</w:t>
      </w:r>
    </w:p>
    <w:p w14:paraId="5EB5B582" w14:textId="25379019" w:rsidR="00B846EC" w:rsidRDefault="00B846EC" w:rsidP="00B846EC">
      <w:pPr>
        <w:pStyle w:val="Geenafstand"/>
      </w:pPr>
      <w:r>
        <w:t>Om een goede beoordeling voor uw vestiging te kunnen doen hebben wij van u een overzicht nodig van alle in uw vestiging aanwezige elektro- en verbrandingsmotoren. In bijlage 2 staat een voorbeeld hoe zo’n overzicht er uit kan zien. Wij verzoeken u zowel een overzicht van de NSA’s als de koelmotoren naar ons toe te sturen.</w:t>
      </w:r>
    </w:p>
    <w:p w14:paraId="1090FBBE" w14:textId="0F3CB685" w:rsidR="004E01E4" w:rsidRPr="006B08ED" w:rsidRDefault="00677D5B" w:rsidP="00B846EC">
      <w:pPr>
        <w:rPr>
          <w:color w:val="FF0000"/>
        </w:rPr>
      </w:pPr>
      <w:r>
        <w:br w:type="page"/>
      </w:r>
    </w:p>
    <w:p w14:paraId="25166AC9" w14:textId="63504542" w:rsidR="004E01E4" w:rsidRDefault="004E01E4" w:rsidP="00A849C6">
      <w:pPr>
        <w:pStyle w:val="Geenafstand"/>
        <w:jc w:val="center"/>
        <w:rPr>
          <w:b/>
          <w:bCs/>
        </w:rPr>
      </w:pPr>
      <w:bookmarkStart w:id="6" w:name="_Hlk73545373"/>
      <w:r w:rsidRPr="00A849C6">
        <w:rPr>
          <w:b/>
          <w:bCs/>
        </w:rPr>
        <w:t xml:space="preserve">BIJLAGE </w:t>
      </w:r>
      <w:r w:rsidR="00B846EC">
        <w:rPr>
          <w:b/>
          <w:bCs/>
        </w:rPr>
        <w:t>4</w:t>
      </w:r>
    </w:p>
    <w:p w14:paraId="0527F6D8" w14:textId="77777777" w:rsidR="00693E1C" w:rsidRPr="00A849C6" w:rsidRDefault="00693E1C" w:rsidP="00A849C6">
      <w:pPr>
        <w:pStyle w:val="Geenafstand"/>
        <w:jc w:val="center"/>
        <w:rPr>
          <w:b/>
          <w:bCs/>
        </w:rPr>
      </w:pPr>
    </w:p>
    <w:p w14:paraId="680B74CA" w14:textId="0C5F788A" w:rsidR="004E01E4" w:rsidRDefault="00F361D0" w:rsidP="00A849C6">
      <w:pPr>
        <w:pStyle w:val="Geenafstand"/>
        <w:jc w:val="center"/>
        <w:rPr>
          <w:b/>
          <w:bCs/>
        </w:rPr>
      </w:pPr>
      <w:r>
        <w:rPr>
          <w:b/>
          <w:bCs/>
        </w:rPr>
        <w:t xml:space="preserve">- </w:t>
      </w:r>
      <w:r w:rsidR="004E01E4" w:rsidRPr="00A849C6">
        <w:rPr>
          <w:b/>
          <w:bCs/>
        </w:rPr>
        <w:t>BESCHRIJVING TOEGEPASTE KOELTECHNIEK</w:t>
      </w:r>
      <w:r>
        <w:rPr>
          <w:b/>
          <w:bCs/>
        </w:rPr>
        <w:t xml:space="preserve"> -</w:t>
      </w:r>
    </w:p>
    <w:bookmarkEnd w:id="6"/>
    <w:p w14:paraId="1A8C4612" w14:textId="77777777" w:rsidR="004E01E4" w:rsidRDefault="004E01E4" w:rsidP="00A849C6">
      <w:pPr>
        <w:pStyle w:val="Geenafstand"/>
      </w:pPr>
    </w:p>
    <w:p w14:paraId="5E912179" w14:textId="0F3D3869" w:rsidR="004E01E4" w:rsidRDefault="004E01E4" w:rsidP="00A849C6">
      <w:pPr>
        <w:pStyle w:val="Geenafstand"/>
      </w:pPr>
      <w:r>
        <w:t>naam datacenter</w:t>
      </w:r>
      <w:r w:rsidR="007E615D">
        <w:tab/>
      </w:r>
      <w:r>
        <w:t>:</w:t>
      </w:r>
    </w:p>
    <w:p w14:paraId="22C08A58" w14:textId="0AA0AA7E" w:rsidR="004C6AFA" w:rsidRDefault="004E01E4" w:rsidP="00722B88">
      <w:pPr>
        <w:pStyle w:val="Geenafstand"/>
      </w:pPr>
      <w:r>
        <w:t>adres datacenter</w:t>
      </w:r>
      <w:r w:rsidR="007E615D">
        <w:tab/>
      </w:r>
      <w:r w:rsidR="007E615D">
        <w:tab/>
      </w:r>
      <w:r>
        <w:t>:</w:t>
      </w:r>
    </w:p>
    <w:p w14:paraId="50B95C32" w14:textId="144FB11A" w:rsidR="007E615D" w:rsidRDefault="007E615D" w:rsidP="00722B88">
      <w:pPr>
        <w:pStyle w:val="Geenafstand"/>
      </w:pPr>
      <w:r>
        <w:t>datum</w:t>
      </w:r>
      <w:r>
        <w:tab/>
      </w:r>
      <w:r>
        <w:tab/>
      </w:r>
      <w:r>
        <w:tab/>
        <w:t>:</w:t>
      </w:r>
    </w:p>
    <w:p w14:paraId="06B16FCF" w14:textId="714703E3" w:rsidR="00722B88" w:rsidRDefault="00722B88" w:rsidP="00722B88">
      <w:pPr>
        <w:pStyle w:val="Geenafstand"/>
      </w:pPr>
    </w:p>
    <w:p w14:paraId="4C6D0FFA" w14:textId="6A73A08A" w:rsidR="00693E1C" w:rsidRPr="00693E1C" w:rsidRDefault="00693E1C" w:rsidP="00722B88">
      <w:pPr>
        <w:pStyle w:val="Geenafstand"/>
        <w:rPr>
          <w:b/>
          <w:bCs/>
        </w:rPr>
      </w:pPr>
    </w:p>
    <w:tbl>
      <w:tblPr>
        <w:tblStyle w:val="Tabelraster"/>
        <w:tblW w:w="0" w:type="auto"/>
        <w:tblLook w:val="04A0" w:firstRow="1" w:lastRow="0" w:firstColumn="1" w:lastColumn="0" w:noHBand="0" w:noVBand="1"/>
      </w:tblPr>
      <w:tblGrid>
        <w:gridCol w:w="4673"/>
        <w:gridCol w:w="4729"/>
      </w:tblGrid>
      <w:tr w:rsidR="00904982" w:rsidRPr="00904982" w14:paraId="663EEB89" w14:textId="77777777" w:rsidTr="00791E8A">
        <w:tc>
          <w:tcPr>
            <w:tcW w:w="4673" w:type="dxa"/>
            <w:shd w:val="clear" w:color="auto" w:fill="FFFF00"/>
          </w:tcPr>
          <w:p w14:paraId="7425D638" w14:textId="2D1DAFBC" w:rsidR="00904982" w:rsidRPr="00904982" w:rsidRDefault="00904982" w:rsidP="00A849C6">
            <w:pPr>
              <w:pStyle w:val="Geenafstand"/>
              <w:rPr>
                <w:b/>
                <w:bCs/>
              </w:rPr>
            </w:pPr>
            <w:r w:rsidRPr="00904982">
              <w:rPr>
                <w:b/>
                <w:bCs/>
              </w:rPr>
              <w:t>VRAAG</w:t>
            </w:r>
          </w:p>
        </w:tc>
        <w:tc>
          <w:tcPr>
            <w:tcW w:w="4729" w:type="dxa"/>
            <w:shd w:val="clear" w:color="auto" w:fill="FFFF00"/>
          </w:tcPr>
          <w:p w14:paraId="6A980D30" w14:textId="16ACC734" w:rsidR="00904982" w:rsidRPr="00904982" w:rsidRDefault="00904982" w:rsidP="00A849C6">
            <w:pPr>
              <w:pStyle w:val="Geenafstand"/>
              <w:rPr>
                <w:b/>
                <w:bCs/>
              </w:rPr>
            </w:pPr>
            <w:r w:rsidRPr="00904982">
              <w:rPr>
                <w:b/>
                <w:bCs/>
              </w:rPr>
              <w:t>ANTWOORD</w:t>
            </w:r>
          </w:p>
        </w:tc>
      </w:tr>
      <w:tr w:rsidR="00904982" w14:paraId="3977B33D" w14:textId="77777777" w:rsidTr="00791E8A">
        <w:tc>
          <w:tcPr>
            <w:tcW w:w="4673" w:type="dxa"/>
          </w:tcPr>
          <w:p w14:paraId="7FD3399C" w14:textId="77777777" w:rsidR="00904982" w:rsidRDefault="00904982" w:rsidP="00904982">
            <w:pPr>
              <w:pStyle w:val="Geenafstand"/>
            </w:pPr>
            <w:r>
              <w:t>Welk type koeling wordt er bij het datacenter</w:t>
            </w:r>
            <w:r w:rsidRPr="00904982">
              <w:t xml:space="preserve"> </w:t>
            </w:r>
            <w:r>
              <w:t>gebruikt?</w:t>
            </w:r>
          </w:p>
          <w:p w14:paraId="3321BDA8" w14:textId="70B80807" w:rsidR="00904982" w:rsidRDefault="00904982" w:rsidP="00904982">
            <w:pPr>
              <w:pStyle w:val="Geenafstand"/>
            </w:pPr>
            <w:r>
              <w:t>(Open koeltorens, hybride koeltorens, adiabatische koeling, bodemenergiesysteem</w:t>
            </w:r>
            <w:r w:rsidR="009E72D0">
              <w:t>, vrije koeling, etc.</w:t>
            </w:r>
            <w:r>
              <w:t>)</w:t>
            </w:r>
          </w:p>
          <w:p w14:paraId="16DEE5B3" w14:textId="77777777" w:rsidR="00904982" w:rsidRDefault="00904982" w:rsidP="00A849C6">
            <w:pPr>
              <w:pStyle w:val="Geenafstand"/>
            </w:pPr>
          </w:p>
        </w:tc>
        <w:tc>
          <w:tcPr>
            <w:tcW w:w="4729" w:type="dxa"/>
          </w:tcPr>
          <w:p w14:paraId="001ED255" w14:textId="77777777" w:rsidR="00904982" w:rsidRDefault="00904982" w:rsidP="00A849C6">
            <w:pPr>
              <w:pStyle w:val="Geenafstand"/>
            </w:pPr>
          </w:p>
        </w:tc>
      </w:tr>
      <w:tr w:rsidR="00A33364" w14:paraId="24F21B49" w14:textId="77777777" w:rsidTr="00791E8A">
        <w:tc>
          <w:tcPr>
            <w:tcW w:w="9402" w:type="dxa"/>
            <w:gridSpan w:val="2"/>
            <w:shd w:val="clear" w:color="auto" w:fill="D0CECE" w:themeFill="background2" w:themeFillShade="E6"/>
          </w:tcPr>
          <w:p w14:paraId="3E2ED019" w14:textId="6167B0C3" w:rsidR="00A33364" w:rsidRDefault="00A33364" w:rsidP="00B3208C">
            <w:pPr>
              <w:pStyle w:val="Geenafstand"/>
            </w:pPr>
            <w:r w:rsidRPr="00904982">
              <w:rPr>
                <w:b/>
                <w:bCs/>
              </w:rPr>
              <w:t xml:space="preserve">Indien koelwater </w:t>
            </w:r>
            <w:r>
              <w:rPr>
                <w:b/>
                <w:bCs/>
              </w:rPr>
              <w:t xml:space="preserve">bij het datacenter </w:t>
            </w:r>
            <w:r w:rsidRPr="00904982">
              <w:rPr>
                <w:b/>
                <w:bCs/>
              </w:rPr>
              <w:t>wordt gebruikt:</w:t>
            </w:r>
            <w:r>
              <w:t xml:space="preserve"> </w:t>
            </w:r>
          </w:p>
        </w:tc>
      </w:tr>
      <w:tr w:rsidR="00904982" w14:paraId="31236362" w14:textId="77777777" w:rsidTr="00791E8A">
        <w:tc>
          <w:tcPr>
            <w:tcW w:w="4673" w:type="dxa"/>
          </w:tcPr>
          <w:p w14:paraId="7245E08D" w14:textId="13F51209" w:rsidR="00904982" w:rsidRDefault="00904982" w:rsidP="00904982">
            <w:pPr>
              <w:pStyle w:val="Geenafstand"/>
            </w:pPr>
            <w:r>
              <w:t>Welke type koelwater wordt gebruikt?</w:t>
            </w:r>
          </w:p>
          <w:p w14:paraId="7DC47CA0" w14:textId="660B5BAC" w:rsidR="00904982" w:rsidRDefault="00904982" w:rsidP="00904982">
            <w:pPr>
              <w:pStyle w:val="Geenafstand"/>
            </w:pPr>
            <w:r>
              <w:t>(drinkwater, oppervlaktewater, bodemwater, regenwater)</w:t>
            </w:r>
          </w:p>
          <w:p w14:paraId="770D8EF1" w14:textId="77777777" w:rsidR="00904982" w:rsidRDefault="00904982" w:rsidP="00A849C6">
            <w:pPr>
              <w:pStyle w:val="Geenafstand"/>
            </w:pPr>
          </w:p>
        </w:tc>
        <w:tc>
          <w:tcPr>
            <w:tcW w:w="4729" w:type="dxa"/>
          </w:tcPr>
          <w:p w14:paraId="5E31A212" w14:textId="77777777" w:rsidR="00904982" w:rsidRDefault="00904982" w:rsidP="00A849C6">
            <w:pPr>
              <w:pStyle w:val="Geenafstand"/>
            </w:pPr>
          </w:p>
        </w:tc>
      </w:tr>
      <w:tr w:rsidR="00904982" w14:paraId="7AB561A7" w14:textId="77777777" w:rsidTr="00791E8A">
        <w:tc>
          <w:tcPr>
            <w:tcW w:w="4673" w:type="dxa"/>
          </w:tcPr>
          <w:p w14:paraId="2F2ADDAB" w14:textId="7BA00180" w:rsidR="00904982" w:rsidRDefault="00904982" w:rsidP="00A849C6">
            <w:pPr>
              <w:pStyle w:val="Geenafstand"/>
            </w:pPr>
            <w:r>
              <w:t xml:space="preserve">Hoeveel koelwater </w:t>
            </w:r>
            <w:r w:rsidR="00722B88">
              <w:t>(m</w:t>
            </w:r>
            <w:r w:rsidR="00722B88">
              <w:rPr>
                <w:vertAlign w:val="superscript"/>
              </w:rPr>
              <w:t>3</w:t>
            </w:r>
            <w:r w:rsidR="00722B88">
              <w:t xml:space="preserve">) wordt er </w:t>
            </w:r>
            <w:r>
              <w:t>per jaar</w:t>
            </w:r>
            <w:r w:rsidR="00722B88">
              <w:t xml:space="preserve"> gebruikt</w:t>
            </w:r>
            <w:r>
              <w:t>?</w:t>
            </w:r>
          </w:p>
          <w:p w14:paraId="1AD9D968" w14:textId="0C944515" w:rsidR="00A33364" w:rsidRDefault="00A33364" w:rsidP="00A849C6">
            <w:pPr>
              <w:pStyle w:val="Geenafstand"/>
            </w:pPr>
          </w:p>
        </w:tc>
        <w:tc>
          <w:tcPr>
            <w:tcW w:w="4729" w:type="dxa"/>
          </w:tcPr>
          <w:p w14:paraId="32762D52" w14:textId="77777777" w:rsidR="00904982" w:rsidRDefault="00904982" w:rsidP="00A849C6">
            <w:pPr>
              <w:pStyle w:val="Geenafstand"/>
            </w:pPr>
          </w:p>
        </w:tc>
      </w:tr>
      <w:tr w:rsidR="009D2FEF" w14:paraId="4FA02589" w14:textId="77777777" w:rsidTr="00791E8A">
        <w:tc>
          <w:tcPr>
            <w:tcW w:w="4673" w:type="dxa"/>
          </w:tcPr>
          <w:p w14:paraId="11F57E33" w14:textId="54198604" w:rsidR="009D2FEF" w:rsidRDefault="009D2FEF" w:rsidP="00A33364">
            <w:pPr>
              <w:spacing w:before="100" w:beforeAutospacing="1" w:after="240" w:line="240" w:lineRule="auto"/>
              <w:rPr>
                <w:rFonts w:ascii="Arial" w:eastAsia="Times New Roman" w:hAnsi="Arial" w:cs="Arial"/>
                <w:sz w:val="20"/>
                <w:szCs w:val="20"/>
                <w:lang w:eastAsia="nl-NL"/>
              </w:rPr>
            </w:pPr>
            <w:r>
              <w:t>Hoeveel koelwater (m</w:t>
            </w:r>
            <w:r>
              <w:rPr>
                <w:vertAlign w:val="superscript"/>
              </w:rPr>
              <w:t>3</w:t>
            </w:r>
            <w:r>
              <w:t>) wordt er jaarlijks geloosd?</w:t>
            </w:r>
          </w:p>
        </w:tc>
        <w:tc>
          <w:tcPr>
            <w:tcW w:w="4729" w:type="dxa"/>
          </w:tcPr>
          <w:p w14:paraId="11F719A9" w14:textId="77777777" w:rsidR="009D2FEF" w:rsidRDefault="009D2FEF" w:rsidP="00A849C6">
            <w:pPr>
              <w:pStyle w:val="Geenafstand"/>
            </w:pPr>
          </w:p>
        </w:tc>
      </w:tr>
      <w:tr w:rsidR="00904982" w14:paraId="267E697E" w14:textId="77777777" w:rsidTr="00791E8A">
        <w:tc>
          <w:tcPr>
            <w:tcW w:w="4673" w:type="dxa"/>
          </w:tcPr>
          <w:p w14:paraId="1B702CB8" w14:textId="4173A52B" w:rsidR="00904982" w:rsidRPr="00A33364" w:rsidRDefault="00A33364" w:rsidP="00A33364">
            <w:pPr>
              <w:spacing w:before="100" w:beforeAutospacing="1" w:after="240" w:line="240" w:lineRule="auto"/>
              <w:rPr>
                <w:rFonts w:ascii="Arial" w:eastAsia="Times New Roman" w:hAnsi="Arial" w:cs="Arial"/>
                <w:sz w:val="20"/>
                <w:szCs w:val="20"/>
                <w:lang w:eastAsia="nl-NL"/>
              </w:rPr>
            </w:pPr>
            <w:r>
              <w:rPr>
                <w:rFonts w:ascii="Arial" w:eastAsia="Times New Roman" w:hAnsi="Arial" w:cs="Arial"/>
                <w:sz w:val="20"/>
                <w:szCs w:val="20"/>
                <w:lang w:eastAsia="nl-NL"/>
              </w:rPr>
              <w:t>Welke chemicaliën worden er gebruikt?</w:t>
            </w:r>
          </w:p>
        </w:tc>
        <w:tc>
          <w:tcPr>
            <w:tcW w:w="4729" w:type="dxa"/>
          </w:tcPr>
          <w:p w14:paraId="39705BCC" w14:textId="77777777" w:rsidR="00904982" w:rsidRDefault="00904982" w:rsidP="00A849C6">
            <w:pPr>
              <w:pStyle w:val="Geenafstand"/>
            </w:pPr>
          </w:p>
        </w:tc>
      </w:tr>
      <w:tr w:rsidR="00904982" w14:paraId="5DE07B62" w14:textId="77777777" w:rsidTr="00791E8A">
        <w:tc>
          <w:tcPr>
            <w:tcW w:w="4673" w:type="dxa"/>
          </w:tcPr>
          <w:p w14:paraId="65010518" w14:textId="77777777" w:rsidR="00904982" w:rsidRDefault="00A33364" w:rsidP="00A33364">
            <w:pPr>
              <w:spacing w:before="100" w:beforeAutospacing="1" w:after="240" w:line="240" w:lineRule="auto"/>
              <w:rPr>
                <w:rFonts w:ascii="Arial" w:eastAsia="Times New Roman" w:hAnsi="Arial" w:cs="Arial"/>
                <w:sz w:val="20"/>
                <w:szCs w:val="20"/>
                <w:lang w:eastAsia="nl-NL"/>
              </w:rPr>
            </w:pPr>
            <w:r>
              <w:rPr>
                <w:rFonts w:ascii="Arial" w:eastAsia="Times New Roman" w:hAnsi="Arial" w:cs="Arial"/>
                <w:sz w:val="20"/>
                <w:szCs w:val="20"/>
                <w:lang w:eastAsia="nl-NL"/>
              </w:rPr>
              <w:t>Op welke momenten worden de chemicaliën gebruikt?</w:t>
            </w:r>
          </w:p>
          <w:p w14:paraId="35A86E16" w14:textId="2B368109" w:rsidR="00A33364" w:rsidRDefault="00A33364" w:rsidP="00A33364">
            <w:pPr>
              <w:spacing w:before="100" w:beforeAutospacing="1" w:after="240" w:line="240" w:lineRule="auto"/>
            </w:pPr>
          </w:p>
        </w:tc>
        <w:tc>
          <w:tcPr>
            <w:tcW w:w="4729" w:type="dxa"/>
          </w:tcPr>
          <w:p w14:paraId="19940069" w14:textId="77777777" w:rsidR="00904982" w:rsidRDefault="00904982" w:rsidP="00A849C6">
            <w:pPr>
              <w:pStyle w:val="Geenafstand"/>
            </w:pPr>
          </w:p>
        </w:tc>
      </w:tr>
      <w:tr w:rsidR="00904982" w14:paraId="7C9DD189" w14:textId="77777777" w:rsidTr="00791E8A">
        <w:tc>
          <w:tcPr>
            <w:tcW w:w="4673" w:type="dxa"/>
          </w:tcPr>
          <w:p w14:paraId="07EA4422" w14:textId="7586C6F7" w:rsidR="00904982" w:rsidRDefault="00A33364" w:rsidP="00A33364">
            <w:pPr>
              <w:spacing w:before="100" w:beforeAutospacing="1" w:after="240" w:line="240" w:lineRule="auto"/>
            </w:pPr>
            <w:r>
              <w:rPr>
                <w:rFonts w:ascii="Arial" w:eastAsia="Times New Roman" w:hAnsi="Arial" w:cs="Arial"/>
                <w:sz w:val="20"/>
                <w:szCs w:val="20"/>
                <w:lang w:eastAsia="nl-NL"/>
              </w:rPr>
              <w:t>Hoeveel chemicaliën (kg) worden er per jaar gebruikt?</w:t>
            </w:r>
          </w:p>
        </w:tc>
        <w:tc>
          <w:tcPr>
            <w:tcW w:w="4729" w:type="dxa"/>
          </w:tcPr>
          <w:p w14:paraId="4144848C" w14:textId="77777777" w:rsidR="00904982" w:rsidRDefault="00904982" w:rsidP="00A849C6">
            <w:pPr>
              <w:pStyle w:val="Geenafstand"/>
            </w:pPr>
          </w:p>
        </w:tc>
      </w:tr>
      <w:tr w:rsidR="00A33364" w14:paraId="130D2189" w14:textId="77777777" w:rsidTr="00791E8A">
        <w:tc>
          <w:tcPr>
            <w:tcW w:w="4673" w:type="dxa"/>
          </w:tcPr>
          <w:p w14:paraId="48732395" w14:textId="788D81C7" w:rsidR="00A33364" w:rsidRDefault="00722B88" w:rsidP="00A849C6">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Wordt het koelwater geloosd op het riool of op het oppervlaktewater?</w:t>
            </w:r>
          </w:p>
          <w:p w14:paraId="5DADE477" w14:textId="16A80FCF" w:rsidR="00722B88" w:rsidRDefault="00722B88" w:rsidP="00A849C6">
            <w:pPr>
              <w:pStyle w:val="Geenafstand"/>
            </w:pPr>
          </w:p>
        </w:tc>
        <w:tc>
          <w:tcPr>
            <w:tcW w:w="4729" w:type="dxa"/>
          </w:tcPr>
          <w:p w14:paraId="7322A47C" w14:textId="77777777" w:rsidR="00A33364" w:rsidRDefault="00A33364" w:rsidP="00A849C6">
            <w:pPr>
              <w:pStyle w:val="Geenafstand"/>
            </w:pPr>
          </w:p>
        </w:tc>
      </w:tr>
      <w:tr w:rsidR="00A33364" w14:paraId="29B4C51E" w14:textId="77777777" w:rsidTr="00791E8A">
        <w:tc>
          <w:tcPr>
            <w:tcW w:w="4673" w:type="dxa"/>
          </w:tcPr>
          <w:p w14:paraId="29C41A41" w14:textId="4CDEBCAB" w:rsidR="00A33364" w:rsidRDefault="00A33364" w:rsidP="00A849C6">
            <w:pPr>
              <w:pStyle w:val="Geenafstand"/>
            </w:pPr>
          </w:p>
          <w:p w14:paraId="4880A65B" w14:textId="14188B07" w:rsidR="009D2FEF" w:rsidRDefault="009D2FEF" w:rsidP="00A849C6">
            <w:pPr>
              <w:pStyle w:val="Geenafstand"/>
            </w:pPr>
            <w:r>
              <w:t>Wordt het koelwater gecirculeerd?</w:t>
            </w:r>
          </w:p>
          <w:p w14:paraId="79CC3B3D" w14:textId="59EE65CC" w:rsidR="00722B88" w:rsidRPr="00722B88" w:rsidRDefault="00722B88" w:rsidP="00A849C6">
            <w:pPr>
              <w:pStyle w:val="Geenafstand"/>
            </w:pPr>
          </w:p>
        </w:tc>
        <w:tc>
          <w:tcPr>
            <w:tcW w:w="4729" w:type="dxa"/>
          </w:tcPr>
          <w:p w14:paraId="2B099563" w14:textId="77777777" w:rsidR="00A33364" w:rsidRDefault="00A33364" w:rsidP="00A849C6">
            <w:pPr>
              <w:pStyle w:val="Geenafstand"/>
            </w:pPr>
          </w:p>
        </w:tc>
      </w:tr>
      <w:tr w:rsidR="000D3501" w:rsidRPr="000D3501" w14:paraId="5ECBC64F" w14:textId="77777777" w:rsidTr="00791E8A">
        <w:tc>
          <w:tcPr>
            <w:tcW w:w="9402" w:type="dxa"/>
            <w:gridSpan w:val="2"/>
            <w:shd w:val="clear" w:color="auto" w:fill="D0CECE" w:themeFill="background2" w:themeFillShade="E6"/>
          </w:tcPr>
          <w:p w14:paraId="33B26B51" w14:textId="15246782" w:rsidR="000D3501" w:rsidRPr="000D3501" w:rsidRDefault="000D3501" w:rsidP="00A849C6">
            <w:pPr>
              <w:pStyle w:val="Geenafstand"/>
              <w:rPr>
                <w:b/>
                <w:bCs/>
              </w:rPr>
            </w:pPr>
            <w:r w:rsidRPr="000D3501">
              <w:rPr>
                <w:b/>
                <w:bCs/>
              </w:rPr>
              <w:t>Energieprestatie</w:t>
            </w:r>
          </w:p>
        </w:tc>
      </w:tr>
      <w:tr w:rsidR="00A33364" w14:paraId="69F1DD84" w14:textId="77777777" w:rsidTr="00791E8A">
        <w:tc>
          <w:tcPr>
            <w:tcW w:w="4673" w:type="dxa"/>
          </w:tcPr>
          <w:p w14:paraId="62DBD95E" w14:textId="21ABFC35" w:rsidR="00722B88" w:rsidRDefault="00722B88" w:rsidP="00722B88">
            <w:pPr>
              <w:pStyle w:val="Geenafstand"/>
            </w:pPr>
            <w:r>
              <w:t>Wordt de energieprestatie van het datacenter gemeten in PUE (totaal energiegebruik</w:t>
            </w:r>
            <w:r w:rsidR="00D94134">
              <w:t xml:space="preserve"> </w:t>
            </w:r>
            <w:r>
              <w:t>/</w:t>
            </w:r>
            <w:r w:rsidR="00D94134">
              <w:t xml:space="preserve"> </w:t>
            </w:r>
            <w:r>
              <w:t>IT gebruik in kWh),</w:t>
            </w:r>
            <w:r w:rsidR="00D94134">
              <w:t xml:space="preserve"> </w:t>
            </w:r>
            <w:r>
              <w:t>en zo ja wat is de</w:t>
            </w:r>
            <w:r w:rsidR="00D94134">
              <w:t>ze</w:t>
            </w:r>
            <w:r>
              <w:t xml:space="preserve"> waarde?   </w:t>
            </w:r>
          </w:p>
          <w:p w14:paraId="4A83B444" w14:textId="77777777" w:rsidR="00A33364" w:rsidRDefault="00A33364" w:rsidP="00A849C6">
            <w:pPr>
              <w:pStyle w:val="Geenafstand"/>
            </w:pPr>
          </w:p>
        </w:tc>
        <w:tc>
          <w:tcPr>
            <w:tcW w:w="4729" w:type="dxa"/>
          </w:tcPr>
          <w:p w14:paraId="39A7804D" w14:textId="77777777" w:rsidR="00A33364" w:rsidRDefault="00A33364" w:rsidP="00A849C6">
            <w:pPr>
              <w:pStyle w:val="Geenafstand"/>
            </w:pPr>
          </w:p>
        </w:tc>
      </w:tr>
      <w:tr w:rsidR="000D3501" w:rsidRPr="000D3501" w14:paraId="5146DDB4" w14:textId="77777777" w:rsidTr="00791E8A">
        <w:tc>
          <w:tcPr>
            <w:tcW w:w="9402" w:type="dxa"/>
            <w:gridSpan w:val="2"/>
            <w:shd w:val="clear" w:color="auto" w:fill="D0CECE" w:themeFill="background2" w:themeFillShade="E6"/>
          </w:tcPr>
          <w:p w14:paraId="73063C5E" w14:textId="334EC8BA" w:rsidR="000D3501" w:rsidRPr="000D3501" w:rsidRDefault="000D3501" w:rsidP="00A849C6">
            <w:pPr>
              <w:pStyle w:val="Geenafstand"/>
              <w:rPr>
                <w:b/>
                <w:bCs/>
              </w:rPr>
            </w:pPr>
            <w:r w:rsidRPr="000D3501">
              <w:rPr>
                <w:b/>
                <w:bCs/>
              </w:rPr>
              <w:t>Waterefficiëntie</w:t>
            </w:r>
          </w:p>
        </w:tc>
      </w:tr>
      <w:tr w:rsidR="00A33364" w14:paraId="375EF4AE" w14:textId="77777777" w:rsidTr="00791E8A">
        <w:tc>
          <w:tcPr>
            <w:tcW w:w="4673" w:type="dxa"/>
          </w:tcPr>
          <w:p w14:paraId="13278A3E" w14:textId="101887A7" w:rsidR="00722B88" w:rsidRDefault="00722B88" w:rsidP="00722B88">
            <w:pPr>
              <w:pStyle w:val="Geenafstand"/>
            </w:pPr>
            <w:r>
              <w:t>Wordt de waterefficiëntie van het datacenter gemeten door de WUE waarde te bepalen (watergebruik in liters ten opzichte van IT gebruik in kWh), en zo ja wat is deze waarde?</w:t>
            </w:r>
          </w:p>
          <w:p w14:paraId="26B43076" w14:textId="77777777" w:rsidR="00A33364" w:rsidRDefault="00A33364" w:rsidP="00A849C6">
            <w:pPr>
              <w:pStyle w:val="Geenafstand"/>
            </w:pPr>
          </w:p>
        </w:tc>
        <w:tc>
          <w:tcPr>
            <w:tcW w:w="4729" w:type="dxa"/>
          </w:tcPr>
          <w:p w14:paraId="69B3F22F" w14:textId="77777777" w:rsidR="00A33364" w:rsidRDefault="00A33364" w:rsidP="00A849C6">
            <w:pPr>
              <w:pStyle w:val="Geenafstand"/>
            </w:pPr>
          </w:p>
        </w:tc>
      </w:tr>
    </w:tbl>
    <w:p w14:paraId="6F131401" w14:textId="62760556" w:rsidR="00092FA1" w:rsidRDefault="00092FA1" w:rsidP="00A849C6">
      <w:pPr>
        <w:pStyle w:val="Geenafstand"/>
      </w:pPr>
    </w:p>
    <w:p w14:paraId="64B7B0D9" w14:textId="7608514A" w:rsidR="00003EB2" w:rsidRDefault="00003EB2" w:rsidP="00A849C6">
      <w:pPr>
        <w:pStyle w:val="Geenafstand"/>
      </w:pPr>
    </w:p>
    <w:p w14:paraId="09D7AACF" w14:textId="77777777" w:rsidR="00693E1C" w:rsidRDefault="00693E1C">
      <w:pPr>
        <w:spacing w:after="160" w:line="259" w:lineRule="auto"/>
        <w:rPr>
          <w:b/>
          <w:bCs/>
        </w:rPr>
      </w:pPr>
      <w:r>
        <w:rPr>
          <w:b/>
          <w:bCs/>
        </w:rPr>
        <w:br w:type="page"/>
      </w:r>
    </w:p>
    <w:p w14:paraId="41A79F94" w14:textId="77777777" w:rsidR="00693E1C" w:rsidRDefault="00693E1C" w:rsidP="00A849C6">
      <w:pPr>
        <w:pStyle w:val="Geenafstand"/>
        <w:rPr>
          <w:b/>
          <w:bCs/>
        </w:rPr>
      </w:pPr>
    </w:p>
    <w:p w14:paraId="6AE5E5A1" w14:textId="0CEC5D26" w:rsidR="00693E1C" w:rsidRPr="00A849C6" w:rsidRDefault="00693E1C" w:rsidP="00693E1C">
      <w:pPr>
        <w:pStyle w:val="Geenafstand"/>
        <w:jc w:val="center"/>
        <w:rPr>
          <w:b/>
          <w:bCs/>
        </w:rPr>
      </w:pPr>
      <w:r w:rsidRPr="00A849C6">
        <w:rPr>
          <w:b/>
          <w:bCs/>
        </w:rPr>
        <w:t xml:space="preserve">BIJLAGE </w:t>
      </w:r>
      <w:r w:rsidR="00B846EC">
        <w:rPr>
          <w:b/>
          <w:bCs/>
        </w:rPr>
        <w:t>5</w:t>
      </w:r>
    </w:p>
    <w:p w14:paraId="10A735F8" w14:textId="026595BB" w:rsidR="00693E1C" w:rsidRDefault="00693E1C" w:rsidP="00693E1C">
      <w:pPr>
        <w:pStyle w:val="Geenafstand"/>
        <w:jc w:val="center"/>
        <w:rPr>
          <w:b/>
          <w:bCs/>
        </w:rPr>
      </w:pPr>
    </w:p>
    <w:p w14:paraId="79CE34E5" w14:textId="05959708" w:rsidR="00693E1C" w:rsidRDefault="00693E1C" w:rsidP="00693E1C">
      <w:pPr>
        <w:pStyle w:val="Geenafstand"/>
        <w:jc w:val="center"/>
        <w:rPr>
          <w:b/>
          <w:bCs/>
        </w:rPr>
      </w:pPr>
      <w:r>
        <w:rPr>
          <w:b/>
          <w:bCs/>
        </w:rPr>
        <w:t xml:space="preserve">- OPSLAG </w:t>
      </w:r>
      <w:r w:rsidR="00450B02">
        <w:rPr>
          <w:b/>
          <w:bCs/>
        </w:rPr>
        <w:t xml:space="preserve">EN VERBRUIK </w:t>
      </w:r>
      <w:r>
        <w:rPr>
          <w:b/>
          <w:bCs/>
        </w:rPr>
        <w:t>DIESEL –</w:t>
      </w:r>
    </w:p>
    <w:p w14:paraId="505B3F2D" w14:textId="77777777" w:rsidR="00693E1C" w:rsidRPr="00A849C6" w:rsidRDefault="00693E1C" w:rsidP="00693E1C">
      <w:pPr>
        <w:pStyle w:val="Geenafstand"/>
        <w:jc w:val="center"/>
        <w:rPr>
          <w:b/>
          <w:bCs/>
        </w:rPr>
      </w:pPr>
    </w:p>
    <w:p w14:paraId="57B35A0F" w14:textId="19E0E710" w:rsidR="00693E1C" w:rsidRDefault="00693E1C" w:rsidP="00693E1C">
      <w:pPr>
        <w:pStyle w:val="Geenafstand"/>
      </w:pPr>
      <w:r>
        <w:t>naam datacenter</w:t>
      </w:r>
      <w:r w:rsidR="007E615D">
        <w:tab/>
      </w:r>
      <w:r>
        <w:t>:</w:t>
      </w:r>
    </w:p>
    <w:p w14:paraId="1692CA78" w14:textId="0957B6CD" w:rsidR="00693E1C" w:rsidRDefault="00693E1C" w:rsidP="00693E1C">
      <w:pPr>
        <w:pStyle w:val="Geenafstand"/>
      </w:pPr>
      <w:r>
        <w:t>adres datacenter</w:t>
      </w:r>
      <w:r w:rsidR="007E615D">
        <w:tab/>
      </w:r>
      <w:r w:rsidR="007E615D">
        <w:tab/>
      </w:r>
      <w:r>
        <w:t>:</w:t>
      </w:r>
    </w:p>
    <w:p w14:paraId="050C9903" w14:textId="2A0CD2DC" w:rsidR="007E615D" w:rsidRDefault="00791E8A" w:rsidP="00693E1C">
      <w:pPr>
        <w:pStyle w:val="Geenafstand"/>
      </w:pPr>
      <w:r>
        <w:t>datum</w:t>
      </w:r>
      <w:r>
        <w:tab/>
      </w:r>
      <w:r>
        <w:tab/>
      </w:r>
      <w:r>
        <w:tab/>
        <w:t>:</w:t>
      </w:r>
    </w:p>
    <w:p w14:paraId="176AD38B" w14:textId="77777777" w:rsidR="00693E1C" w:rsidRDefault="00693E1C" w:rsidP="00A849C6">
      <w:pPr>
        <w:pStyle w:val="Geenafstand"/>
        <w:rPr>
          <w:b/>
          <w:bCs/>
        </w:rPr>
      </w:pPr>
    </w:p>
    <w:p w14:paraId="382389A1" w14:textId="0E2DC62F" w:rsidR="00003EB2" w:rsidRPr="00693E1C" w:rsidRDefault="00003EB2" w:rsidP="00A849C6">
      <w:pPr>
        <w:pStyle w:val="Geenafstand"/>
        <w:rPr>
          <w:b/>
          <w:bCs/>
        </w:rPr>
      </w:pPr>
    </w:p>
    <w:tbl>
      <w:tblPr>
        <w:tblStyle w:val="Tabelraster"/>
        <w:tblW w:w="0" w:type="auto"/>
        <w:tblLook w:val="04A0" w:firstRow="1" w:lastRow="0" w:firstColumn="1" w:lastColumn="0" w:noHBand="0" w:noVBand="1"/>
      </w:tblPr>
      <w:tblGrid>
        <w:gridCol w:w="4390"/>
        <w:gridCol w:w="5012"/>
      </w:tblGrid>
      <w:tr w:rsidR="00693E1C" w:rsidRPr="00693E1C" w14:paraId="7146EA51" w14:textId="77777777" w:rsidTr="00CD3770">
        <w:tc>
          <w:tcPr>
            <w:tcW w:w="4390" w:type="dxa"/>
            <w:shd w:val="clear" w:color="auto" w:fill="FFFF00"/>
          </w:tcPr>
          <w:p w14:paraId="79AC2AB7" w14:textId="77F78ADE" w:rsidR="00693E1C" w:rsidRPr="00693E1C" w:rsidRDefault="00693E1C" w:rsidP="00693E1C">
            <w:pPr>
              <w:pStyle w:val="Geenafstand"/>
              <w:rPr>
                <w:b/>
                <w:bCs/>
              </w:rPr>
            </w:pPr>
            <w:r w:rsidRPr="00693E1C">
              <w:rPr>
                <w:b/>
                <w:bCs/>
              </w:rPr>
              <w:t xml:space="preserve">VRAAG </w:t>
            </w:r>
          </w:p>
        </w:tc>
        <w:tc>
          <w:tcPr>
            <w:tcW w:w="5012" w:type="dxa"/>
            <w:shd w:val="clear" w:color="auto" w:fill="FFFF00"/>
          </w:tcPr>
          <w:p w14:paraId="5CEFA983" w14:textId="7D4A6B44" w:rsidR="00693E1C" w:rsidRPr="00693E1C" w:rsidRDefault="00693E1C" w:rsidP="00A849C6">
            <w:pPr>
              <w:pStyle w:val="Geenafstand"/>
              <w:rPr>
                <w:b/>
                <w:bCs/>
              </w:rPr>
            </w:pPr>
            <w:r w:rsidRPr="00693E1C">
              <w:rPr>
                <w:b/>
                <w:bCs/>
              </w:rPr>
              <w:t>ANTWOORD</w:t>
            </w:r>
          </w:p>
        </w:tc>
      </w:tr>
      <w:tr w:rsidR="00693E1C" w:rsidRPr="001724AD" w14:paraId="41EEA841" w14:textId="77777777" w:rsidTr="00CD3770">
        <w:tc>
          <w:tcPr>
            <w:tcW w:w="4390" w:type="dxa"/>
          </w:tcPr>
          <w:p w14:paraId="197C024C" w14:textId="7E7763E3" w:rsidR="00693E1C" w:rsidRPr="001724AD" w:rsidRDefault="00693E1C" w:rsidP="00693E1C">
            <w:pPr>
              <w:pStyle w:val="Geenafstand"/>
            </w:pPr>
            <w:r w:rsidRPr="001724AD">
              <w:t xml:space="preserve">Hoeveel diesel </w:t>
            </w:r>
            <w:r w:rsidR="00CD3770" w:rsidRPr="001724AD">
              <w:t>(m</w:t>
            </w:r>
            <w:r w:rsidR="00CD3770" w:rsidRPr="001724AD">
              <w:rPr>
                <w:vertAlign w:val="superscript"/>
              </w:rPr>
              <w:t>3</w:t>
            </w:r>
            <w:r w:rsidR="00CD3770" w:rsidRPr="001724AD">
              <w:t xml:space="preserve">) </w:t>
            </w:r>
            <w:r w:rsidRPr="001724AD">
              <w:t xml:space="preserve">wordt </w:t>
            </w:r>
            <w:r w:rsidR="00CD3770" w:rsidRPr="001724AD">
              <w:t xml:space="preserve">er </w:t>
            </w:r>
            <w:r w:rsidRPr="001724AD">
              <w:t>binnen</w:t>
            </w:r>
            <w:r w:rsidR="00CD3770" w:rsidRPr="001724AD">
              <w:t xml:space="preserve"> de inrichtingsgrenzen van </w:t>
            </w:r>
            <w:r w:rsidRPr="001724AD">
              <w:t>het datacenter opgeslagen?</w:t>
            </w:r>
          </w:p>
          <w:p w14:paraId="48981C90" w14:textId="632C82A1" w:rsidR="00693E1C" w:rsidRPr="001724AD" w:rsidRDefault="00693E1C" w:rsidP="00693E1C">
            <w:pPr>
              <w:pStyle w:val="Geenafstand"/>
            </w:pPr>
          </w:p>
        </w:tc>
        <w:tc>
          <w:tcPr>
            <w:tcW w:w="5012" w:type="dxa"/>
          </w:tcPr>
          <w:p w14:paraId="516B266A" w14:textId="77777777" w:rsidR="00693E1C" w:rsidRPr="001724AD" w:rsidRDefault="00693E1C" w:rsidP="00A849C6">
            <w:pPr>
              <w:pStyle w:val="Geenafstand"/>
            </w:pPr>
          </w:p>
          <w:p w14:paraId="0E8C92F6" w14:textId="217CF261" w:rsidR="00693E1C" w:rsidRPr="001724AD" w:rsidRDefault="00693E1C" w:rsidP="00A849C6">
            <w:pPr>
              <w:pStyle w:val="Geenafstand"/>
            </w:pPr>
          </w:p>
        </w:tc>
      </w:tr>
      <w:tr w:rsidR="00693E1C" w:rsidRPr="001724AD" w14:paraId="1733161E" w14:textId="77777777" w:rsidTr="00CD3770">
        <w:tc>
          <w:tcPr>
            <w:tcW w:w="4390" w:type="dxa"/>
          </w:tcPr>
          <w:p w14:paraId="3757B67B" w14:textId="77777777" w:rsidR="00CD3770" w:rsidRPr="001724AD" w:rsidRDefault="00693E1C" w:rsidP="00693E1C">
            <w:pPr>
              <w:pStyle w:val="Geenafstand"/>
            </w:pPr>
            <w:r w:rsidRPr="001724AD">
              <w:t xml:space="preserve">Hoe </w:t>
            </w:r>
            <w:r w:rsidR="00CD3770" w:rsidRPr="001724AD">
              <w:t>wordt de diesel opgeslagen?</w:t>
            </w:r>
          </w:p>
          <w:p w14:paraId="19E2D812" w14:textId="77777777" w:rsidR="00CD3770" w:rsidRPr="001724AD" w:rsidRDefault="00CD3770" w:rsidP="00693E1C">
            <w:pPr>
              <w:pStyle w:val="Geenafstand"/>
            </w:pPr>
            <w:r w:rsidRPr="001724AD">
              <w:t>- de grootte van de</w:t>
            </w:r>
            <w:r w:rsidR="00693E1C" w:rsidRPr="001724AD">
              <w:t xml:space="preserve"> verschillende tanks</w:t>
            </w:r>
          </w:p>
          <w:p w14:paraId="2F0232B7" w14:textId="77777777" w:rsidR="00CD3770" w:rsidRPr="001724AD" w:rsidRDefault="00CD3770" w:rsidP="00693E1C">
            <w:pPr>
              <w:pStyle w:val="Geenafstand"/>
            </w:pPr>
            <w:r w:rsidRPr="001724AD">
              <w:t xml:space="preserve">- </w:t>
            </w:r>
            <w:r w:rsidR="005723FC" w:rsidRPr="001724AD">
              <w:t>boven- of ondergrond</w:t>
            </w:r>
            <w:r w:rsidRPr="001724AD">
              <w:t>s</w:t>
            </w:r>
          </w:p>
          <w:p w14:paraId="00C1AD49" w14:textId="77777777" w:rsidR="00CD3770" w:rsidRPr="001724AD" w:rsidRDefault="00CD3770" w:rsidP="00693E1C">
            <w:pPr>
              <w:pStyle w:val="Geenafstand"/>
            </w:pPr>
            <w:r w:rsidRPr="001724AD">
              <w:t>- inpandig of in buitenlucht</w:t>
            </w:r>
          </w:p>
          <w:p w14:paraId="7C60C22F" w14:textId="46268B45" w:rsidR="00693E1C" w:rsidRPr="001724AD" w:rsidRDefault="00CD3770" w:rsidP="00693E1C">
            <w:pPr>
              <w:pStyle w:val="Geenafstand"/>
            </w:pPr>
            <w:r w:rsidRPr="001724AD">
              <w:t>-</w:t>
            </w:r>
            <w:r w:rsidR="00693E1C" w:rsidRPr="001724AD">
              <w:t xml:space="preserve"> hoeveel zijn er van elk soort</w:t>
            </w:r>
          </w:p>
          <w:p w14:paraId="4FB9BC3B" w14:textId="77777777" w:rsidR="00CD3770" w:rsidRPr="001724AD" w:rsidRDefault="00CD3770" w:rsidP="00693E1C">
            <w:pPr>
              <w:pStyle w:val="Geenafstand"/>
            </w:pPr>
          </w:p>
          <w:p w14:paraId="7BB9AAFD" w14:textId="77777777" w:rsidR="00693E1C" w:rsidRPr="001724AD" w:rsidRDefault="00693E1C" w:rsidP="00A849C6">
            <w:pPr>
              <w:pStyle w:val="Geenafstand"/>
            </w:pPr>
          </w:p>
        </w:tc>
        <w:tc>
          <w:tcPr>
            <w:tcW w:w="5012" w:type="dxa"/>
          </w:tcPr>
          <w:p w14:paraId="386C645B" w14:textId="77777777" w:rsidR="00693E1C" w:rsidRPr="001724AD" w:rsidRDefault="00693E1C" w:rsidP="00A849C6">
            <w:pPr>
              <w:pStyle w:val="Geenafstand"/>
            </w:pPr>
          </w:p>
          <w:p w14:paraId="4D8A39BE" w14:textId="77777777" w:rsidR="005723FC" w:rsidRPr="001724AD" w:rsidRDefault="005723FC" w:rsidP="00A849C6">
            <w:pPr>
              <w:pStyle w:val="Geenafstand"/>
            </w:pPr>
          </w:p>
          <w:p w14:paraId="11516B71" w14:textId="77777777" w:rsidR="005723FC" w:rsidRPr="001724AD" w:rsidRDefault="005723FC" w:rsidP="00A849C6">
            <w:pPr>
              <w:pStyle w:val="Geenafstand"/>
            </w:pPr>
          </w:p>
          <w:p w14:paraId="656CA33F" w14:textId="77777777" w:rsidR="005723FC" w:rsidRPr="001724AD" w:rsidRDefault="005723FC" w:rsidP="00A849C6">
            <w:pPr>
              <w:pStyle w:val="Geenafstand"/>
            </w:pPr>
          </w:p>
          <w:p w14:paraId="1CE1A2E6" w14:textId="7B938545" w:rsidR="005723FC" w:rsidRPr="001724AD" w:rsidRDefault="005723FC" w:rsidP="00A849C6">
            <w:pPr>
              <w:pStyle w:val="Geenafstand"/>
            </w:pPr>
          </w:p>
        </w:tc>
      </w:tr>
      <w:tr w:rsidR="00693E1C" w:rsidRPr="001724AD" w14:paraId="13C624CD" w14:textId="77777777" w:rsidTr="00CD3770">
        <w:tc>
          <w:tcPr>
            <w:tcW w:w="4390" w:type="dxa"/>
          </w:tcPr>
          <w:p w14:paraId="459EE92F" w14:textId="59FB4F78" w:rsidR="00693E1C" w:rsidRPr="001724AD" w:rsidRDefault="00693E1C" w:rsidP="00693E1C">
            <w:pPr>
              <w:pStyle w:val="Geenafstand"/>
            </w:pPr>
            <w:r w:rsidRPr="001724AD">
              <w:t xml:space="preserve">Hoeveel diesel </w:t>
            </w:r>
            <w:r w:rsidR="00450B02" w:rsidRPr="001724AD">
              <w:t>(m</w:t>
            </w:r>
            <w:r w:rsidR="00450B02" w:rsidRPr="001724AD">
              <w:rPr>
                <w:vertAlign w:val="superscript"/>
              </w:rPr>
              <w:t>3</w:t>
            </w:r>
            <w:r w:rsidR="00450B02" w:rsidRPr="001724AD">
              <w:t xml:space="preserve">) </w:t>
            </w:r>
            <w:r w:rsidRPr="001724AD">
              <w:t>wordt er jaarlijks verbruikt?</w:t>
            </w:r>
          </w:p>
          <w:p w14:paraId="1327B45E" w14:textId="2C5B4CD2" w:rsidR="00693E1C" w:rsidRPr="001724AD" w:rsidRDefault="00693E1C" w:rsidP="00693E1C">
            <w:pPr>
              <w:pStyle w:val="Geenafstand"/>
            </w:pPr>
          </w:p>
        </w:tc>
        <w:tc>
          <w:tcPr>
            <w:tcW w:w="5012" w:type="dxa"/>
          </w:tcPr>
          <w:p w14:paraId="753F2D9F" w14:textId="77777777" w:rsidR="00693E1C" w:rsidRPr="001724AD" w:rsidRDefault="00693E1C" w:rsidP="00A849C6">
            <w:pPr>
              <w:pStyle w:val="Geenafstand"/>
            </w:pPr>
          </w:p>
        </w:tc>
      </w:tr>
    </w:tbl>
    <w:p w14:paraId="5B7AF530" w14:textId="2710CED1" w:rsidR="00003EB2" w:rsidRPr="001724AD" w:rsidRDefault="00003EB2" w:rsidP="00A849C6">
      <w:pPr>
        <w:pStyle w:val="Geenafstand"/>
      </w:pPr>
    </w:p>
    <w:p w14:paraId="257C3871" w14:textId="326E9861" w:rsidR="00AA71BF" w:rsidRPr="001724AD" w:rsidRDefault="00AA71BF" w:rsidP="00A849C6">
      <w:pPr>
        <w:pStyle w:val="Geenafstand"/>
      </w:pPr>
      <w:r w:rsidRPr="001724AD">
        <w:t>De vergunningplicht geldt bij:</w:t>
      </w:r>
    </w:p>
    <w:p w14:paraId="4B460B5F" w14:textId="77777777" w:rsidR="00AA71BF" w:rsidRPr="001724AD" w:rsidRDefault="00AA71BF" w:rsidP="00A849C6">
      <w:pPr>
        <w:pStyle w:val="Geenafstand"/>
      </w:pPr>
    </w:p>
    <w:p w14:paraId="1A0E2322" w14:textId="298E1846" w:rsidR="005723FC" w:rsidRPr="001724AD" w:rsidRDefault="005723FC" w:rsidP="00A849C6">
      <w:pPr>
        <w:pStyle w:val="Geenafstand"/>
      </w:pPr>
      <w:r w:rsidRPr="001724AD">
        <w:t xml:space="preserve">Bor, bijlage 1, onderdeel C, categorie 5.4.a </w:t>
      </w:r>
    </w:p>
    <w:p w14:paraId="4ADAFC38" w14:textId="7CFF7548" w:rsidR="005723FC" w:rsidRPr="001724AD" w:rsidRDefault="005723FC" w:rsidP="00A849C6">
      <w:pPr>
        <w:pStyle w:val="Geenafstand"/>
      </w:pPr>
      <w:r w:rsidRPr="001724AD">
        <w:t>Bij een opslag van diesel</w:t>
      </w:r>
      <w:r w:rsidR="00AA71BF" w:rsidRPr="001724AD">
        <w:t xml:space="preserve"> in ondergrondse </w:t>
      </w:r>
      <w:r w:rsidRPr="001724AD">
        <w:t>opslagtanks met een inhoud van meer dan 150 m</w:t>
      </w:r>
      <w:r w:rsidRPr="001724AD">
        <w:rPr>
          <w:vertAlign w:val="superscript"/>
        </w:rPr>
        <w:t>3</w:t>
      </w:r>
      <w:r w:rsidRPr="001724AD">
        <w:t>.</w:t>
      </w:r>
    </w:p>
    <w:p w14:paraId="3BEECD2A" w14:textId="77777777" w:rsidR="00AA71BF" w:rsidRPr="001724AD" w:rsidRDefault="00AA71BF" w:rsidP="00A849C6">
      <w:pPr>
        <w:pStyle w:val="Geenafstand"/>
      </w:pPr>
    </w:p>
    <w:p w14:paraId="61AF6E8E" w14:textId="6EAD6AE3" w:rsidR="00AA71BF" w:rsidRPr="001724AD" w:rsidRDefault="00AA71BF" w:rsidP="00AA71BF">
      <w:pPr>
        <w:pStyle w:val="Geenafstand"/>
      </w:pPr>
      <w:r w:rsidRPr="001724AD">
        <w:t>Bor, bijlage 1, onderdeel C, categorie 5.4.b</w:t>
      </w:r>
    </w:p>
    <w:p w14:paraId="044D29D3" w14:textId="2EFFFAC5" w:rsidR="005723FC" w:rsidRPr="001724AD" w:rsidRDefault="00AA71BF" w:rsidP="00A849C6">
      <w:pPr>
        <w:pStyle w:val="Geenafstand"/>
      </w:pPr>
      <w:r w:rsidRPr="001724AD">
        <w:t xml:space="preserve">Bij een opslag van diesel in bovengrondse opslagtanks in de </w:t>
      </w:r>
      <w:r w:rsidRPr="001724AD">
        <w:rPr>
          <w:u w:val="single"/>
        </w:rPr>
        <w:t xml:space="preserve">buitenlucht </w:t>
      </w:r>
      <w:r w:rsidRPr="001724AD">
        <w:t xml:space="preserve">met een </w:t>
      </w:r>
      <w:r w:rsidRPr="001724AD">
        <w:rPr>
          <w:u w:val="single"/>
        </w:rPr>
        <w:t xml:space="preserve">gezamenlijke </w:t>
      </w:r>
      <w:r w:rsidRPr="001724AD">
        <w:t>inhoud van meer dan 150 m</w:t>
      </w:r>
      <w:r w:rsidRPr="001724AD">
        <w:rPr>
          <w:vertAlign w:val="superscript"/>
        </w:rPr>
        <w:t>3</w:t>
      </w:r>
      <w:r w:rsidRPr="001724AD">
        <w:t>.</w:t>
      </w:r>
    </w:p>
    <w:p w14:paraId="2D442A4B" w14:textId="2B1737BE" w:rsidR="00AA71BF" w:rsidRPr="001724AD" w:rsidRDefault="00AA71BF" w:rsidP="00A849C6">
      <w:pPr>
        <w:pStyle w:val="Geenafstand"/>
      </w:pPr>
    </w:p>
    <w:p w14:paraId="517250F8" w14:textId="54131C12" w:rsidR="00AA71BF" w:rsidRPr="001724AD" w:rsidRDefault="00AA71BF" w:rsidP="00AA71BF">
      <w:pPr>
        <w:pStyle w:val="Geenafstand"/>
      </w:pPr>
      <w:r w:rsidRPr="001724AD">
        <w:t>Bor, bijlage 1, onderdeel C, categorie 5.4.c</w:t>
      </w:r>
    </w:p>
    <w:p w14:paraId="7D06A099" w14:textId="7AB46C70" w:rsidR="005723FC" w:rsidRDefault="00AA71BF" w:rsidP="00A849C6">
      <w:pPr>
        <w:pStyle w:val="Geenafstand"/>
      </w:pPr>
      <w:r w:rsidRPr="001724AD">
        <w:t xml:space="preserve">Bij het opslaan van diesel in bovengrondse opslagtanks </w:t>
      </w:r>
      <w:r w:rsidRPr="001724AD">
        <w:rPr>
          <w:u w:val="single"/>
        </w:rPr>
        <w:t>inpandig</w:t>
      </w:r>
      <w:r w:rsidRPr="001724AD">
        <w:t xml:space="preserve"> met een </w:t>
      </w:r>
      <w:r w:rsidRPr="001724AD">
        <w:rPr>
          <w:u w:val="single"/>
        </w:rPr>
        <w:t>gezamenlijke</w:t>
      </w:r>
      <w:r w:rsidRPr="001724AD">
        <w:t xml:space="preserve"> inhoud van meer dan 15 m</w:t>
      </w:r>
      <w:r w:rsidRPr="001724AD">
        <w:rPr>
          <w:vertAlign w:val="superscript"/>
        </w:rPr>
        <w:t>3</w:t>
      </w:r>
      <w:r w:rsidRPr="001724AD">
        <w:t> </w:t>
      </w:r>
      <w:r w:rsidRPr="001724AD">
        <w:rPr>
          <w:u w:val="single"/>
        </w:rPr>
        <w:t>per opslagruimte</w:t>
      </w:r>
      <w:r w:rsidRPr="001724AD">
        <w:t>.</w:t>
      </w:r>
    </w:p>
    <w:p w14:paraId="02ED8099" w14:textId="77777777" w:rsidR="00BE1CB0" w:rsidRDefault="00BE1CB0" w:rsidP="00A849C6">
      <w:pPr>
        <w:pStyle w:val="Geenafstand"/>
      </w:pPr>
    </w:p>
    <w:sectPr w:rsidR="00BE1CB0" w:rsidSect="00851F84">
      <w:headerReference w:type="default" r:id="rId24"/>
      <w:footerReference w:type="default" r:id="rId25"/>
      <w:pgSz w:w="11906" w:h="16838"/>
      <w:pgMar w:top="2041" w:right="1247" w:bottom="153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9341" w14:textId="77777777" w:rsidR="00DC2186" w:rsidRDefault="00DC2186" w:rsidP="007C3228">
      <w:pPr>
        <w:spacing w:line="240" w:lineRule="auto"/>
      </w:pPr>
      <w:r>
        <w:separator/>
      </w:r>
    </w:p>
  </w:endnote>
  <w:endnote w:type="continuationSeparator" w:id="0">
    <w:p w14:paraId="4D68027E" w14:textId="77777777" w:rsidR="00DC2186" w:rsidRDefault="00DC2186" w:rsidP="007C3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12194"/>
      <w:docPartObj>
        <w:docPartGallery w:val="Page Numbers (Bottom of Page)"/>
        <w:docPartUnique/>
      </w:docPartObj>
    </w:sdtPr>
    <w:sdtEndPr/>
    <w:sdtContent>
      <w:p w14:paraId="67328635" w14:textId="79D59ED5" w:rsidR="00BE1CB0" w:rsidRDefault="00BE1CB0">
        <w:pPr>
          <w:pStyle w:val="Voettekst"/>
          <w:jc w:val="center"/>
        </w:pPr>
        <w:r>
          <w:fldChar w:fldCharType="begin"/>
        </w:r>
        <w:r>
          <w:instrText>PAGE   \* MERGEFORMAT</w:instrText>
        </w:r>
        <w:r>
          <w:fldChar w:fldCharType="separate"/>
        </w:r>
        <w:r w:rsidR="00807093">
          <w:rPr>
            <w:noProof/>
          </w:rPr>
          <w:t>2</w:t>
        </w:r>
        <w:r>
          <w:fldChar w:fldCharType="end"/>
        </w:r>
      </w:p>
    </w:sdtContent>
  </w:sdt>
  <w:p w14:paraId="2711A098" w14:textId="77777777" w:rsidR="00BE1CB0" w:rsidRDefault="00BE1C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8E6F" w14:textId="77777777" w:rsidR="00DC2186" w:rsidRDefault="00DC2186" w:rsidP="007C3228">
      <w:pPr>
        <w:spacing w:line="240" w:lineRule="auto"/>
      </w:pPr>
      <w:r>
        <w:separator/>
      </w:r>
    </w:p>
  </w:footnote>
  <w:footnote w:type="continuationSeparator" w:id="0">
    <w:p w14:paraId="284488DF" w14:textId="77777777" w:rsidR="00DC2186" w:rsidRDefault="00DC2186" w:rsidP="007C3228">
      <w:pPr>
        <w:spacing w:line="240" w:lineRule="auto"/>
      </w:pPr>
      <w:r>
        <w:continuationSeparator/>
      </w:r>
    </w:p>
  </w:footnote>
  <w:footnote w:id="1">
    <w:p w14:paraId="0F79E299" w14:textId="77777777" w:rsidR="00BE1CB0" w:rsidRDefault="00BE1CB0" w:rsidP="00A55202">
      <w:pPr>
        <w:pStyle w:val="Voetnoottekst"/>
      </w:pPr>
      <w:r>
        <w:rPr>
          <w:rStyle w:val="Voetnootmarkering"/>
        </w:rPr>
        <w:footnoteRef/>
      </w:r>
      <w:r>
        <w:t xml:space="preserve"> </w:t>
      </w:r>
      <w:r w:rsidRPr="00A55202">
        <w:rPr>
          <w:sz w:val="16"/>
          <w:szCs w:val="16"/>
        </w:rPr>
        <w:t>Dit onderwerp is nog niet verwerkt in de handreiking van InfoMil maar wordt wel door ons in de beoordeling meegenomen.</w:t>
      </w:r>
    </w:p>
  </w:footnote>
  <w:footnote w:id="2">
    <w:p w14:paraId="0D5561F3" w14:textId="031E81B0" w:rsidR="00F864E5" w:rsidRDefault="00F864E5">
      <w:pPr>
        <w:pStyle w:val="Voetnoottekst"/>
      </w:pPr>
      <w:r>
        <w:rPr>
          <w:rStyle w:val="Voetnootmarkering"/>
        </w:rPr>
        <w:footnoteRef/>
      </w:r>
      <w:r>
        <w:t xml:space="preserve"> </w:t>
      </w:r>
      <w:bookmarkStart w:id="4" w:name="_Hlk81909356"/>
      <w:r w:rsidR="00F87D0D">
        <w:rPr>
          <w:sz w:val="16"/>
          <w:szCs w:val="16"/>
        </w:rPr>
        <w:t>De verbrandingswarmte van diesel is 36*10</w:t>
      </w:r>
      <w:r w:rsidR="00F87D0D">
        <w:rPr>
          <w:sz w:val="16"/>
          <w:szCs w:val="16"/>
          <w:vertAlign w:val="superscript"/>
        </w:rPr>
        <w:t>9</w:t>
      </w:r>
      <w:r w:rsidR="00F87D0D">
        <w:rPr>
          <w:sz w:val="16"/>
          <w:szCs w:val="16"/>
        </w:rPr>
        <w:t xml:space="preserve"> J/m</w:t>
      </w:r>
      <w:r w:rsidR="00F87D0D">
        <w:rPr>
          <w:sz w:val="16"/>
          <w:szCs w:val="16"/>
          <w:vertAlign w:val="superscript"/>
        </w:rPr>
        <w:t>3</w:t>
      </w:r>
      <w:r w:rsidR="00F87D0D">
        <w:rPr>
          <w:sz w:val="16"/>
          <w:szCs w:val="16"/>
        </w:rPr>
        <w:t xml:space="preserve">. Op </w:t>
      </w:r>
      <w:r w:rsidRPr="00F864E5">
        <w:rPr>
          <w:sz w:val="16"/>
          <w:szCs w:val="16"/>
        </w:rPr>
        <w:t xml:space="preserve">de site van Infomil wordt </w:t>
      </w:r>
      <w:r w:rsidR="00F87D0D">
        <w:rPr>
          <w:sz w:val="16"/>
          <w:szCs w:val="16"/>
        </w:rPr>
        <w:t xml:space="preserve">nadere uitleg gegeven over </w:t>
      </w:r>
      <w:r w:rsidRPr="00F864E5">
        <w:rPr>
          <w:sz w:val="16"/>
          <w:szCs w:val="16"/>
        </w:rPr>
        <w:t xml:space="preserve">hoe dit thermisch vermogen te berekenen. Zie </w:t>
      </w:r>
      <w:hyperlink r:id="rId1" w:tgtFrame="_blank" w:history="1">
        <w:r w:rsidRPr="00F864E5">
          <w:rPr>
            <w:rFonts w:ascii="Arial" w:eastAsia="Times New Roman" w:hAnsi="Arial" w:cs="Arial"/>
            <w:color w:val="01689B"/>
            <w:sz w:val="16"/>
            <w:szCs w:val="16"/>
            <w:u w:val="single"/>
            <w:lang w:eastAsia="nl-NL"/>
          </w:rPr>
          <w:t>bepalen van het thermisch vermogen</w:t>
        </w:r>
      </w:hyperlink>
      <w:bookmarkEnd w:id="4"/>
    </w:p>
  </w:footnote>
  <w:footnote w:id="3">
    <w:p w14:paraId="3CBFAE61" w14:textId="77777777" w:rsidR="005C10F7" w:rsidRDefault="005C10F7" w:rsidP="005C10F7">
      <w:pPr>
        <w:pStyle w:val="Voetnoottekst"/>
      </w:pPr>
      <w:r>
        <w:rPr>
          <w:rStyle w:val="Voetnootmarkering"/>
        </w:rPr>
        <w:footnoteRef/>
      </w:r>
      <w:r>
        <w:t xml:space="preserve"> </w:t>
      </w:r>
      <w:r>
        <w:rPr>
          <w:sz w:val="16"/>
          <w:szCs w:val="16"/>
        </w:rPr>
        <w:t>De verbrandingswarmte van diesel is 36*10</w:t>
      </w:r>
      <w:r>
        <w:rPr>
          <w:sz w:val="16"/>
          <w:szCs w:val="16"/>
          <w:vertAlign w:val="superscript"/>
        </w:rPr>
        <w:t>9</w:t>
      </w:r>
      <w:r>
        <w:rPr>
          <w:sz w:val="16"/>
          <w:szCs w:val="16"/>
        </w:rPr>
        <w:t xml:space="preserve"> J/m</w:t>
      </w:r>
      <w:r>
        <w:rPr>
          <w:sz w:val="16"/>
          <w:szCs w:val="16"/>
          <w:vertAlign w:val="superscript"/>
        </w:rPr>
        <w:t>3</w:t>
      </w:r>
      <w:r>
        <w:rPr>
          <w:sz w:val="16"/>
          <w:szCs w:val="16"/>
        </w:rPr>
        <w:t xml:space="preserve">. Op </w:t>
      </w:r>
      <w:r w:rsidRPr="00F864E5">
        <w:rPr>
          <w:sz w:val="16"/>
          <w:szCs w:val="16"/>
        </w:rPr>
        <w:t xml:space="preserve">de site van Infomil wordt </w:t>
      </w:r>
      <w:r>
        <w:rPr>
          <w:sz w:val="16"/>
          <w:szCs w:val="16"/>
        </w:rPr>
        <w:t xml:space="preserve">nadere uitleg gegeven over </w:t>
      </w:r>
      <w:r w:rsidRPr="00F864E5">
        <w:rPr>
          <w:sz w:val="16"/>
          <w:szCs w:val="16"/>
        </w:rPr>
        <w:t xml:space="preserve">hoe dit thermisch vermogen te berekenen. Zie </w:t>
      </w:r>
      <w:hyperlink r:id="rId2" w:tgtFrame="_blank" w:history="1">
        <w:r w:rsidRPr="00F864E5">
          <w:rPr>
            <w:rFonts w:ascii="Arial" w:eastAsia="Times New Roman" w:hAnsi="Arial" w:cs="Arial"/>
            <w:color w:val="01689B"/>
            <w:sz w:val="16"/>
            <w:szCs w:val="16"/>
            <w:u w:val="single"/>
            <w:lang w:eastAsia="nl-NL"/>
          </w:rPr>
          <w:t>bepalen van het thermisch vermogen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A665" w14:textId="4E6E30AE" w:rsidR="007C5FD3" w:rsidRDefault="006F3F17">
    <w:pPr>
      <w:pStyle w:val="Koptekst"/>
    </w:pPr>
    <w:r>
      <w:rPr>
        <w:noProof/>
        <w:lang w:eastAsia="nl-NL"/>
      </w:rPr>
      <w:drawing>
        <wp:anchor distT="0" distB="0" distL="114300" distR="114300" simplePos="0" relativeHeight="251659264" behindDoc="0" locked="0" layoutInCell="1" allowOverlap="1" wp14:anchorId="42418A26" wp14:editId="0B41F5CD">
          <wp:simplePos x="0" y="0"/>
          <wp:positionH relativeFrom="column">
            <wp:posOffset>4014788</wp:posOffset>
          </wp:positionH>
          <wp:positionV relativeFrom="paragraph">
            <wp:posOffset>-353060</wp:posOffset>
          </wp:positionV>
          <wp:extent cx="2630182" cy="711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182" cy="7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176A"/>
    <w:multiLevelType w:val="hybridMultilevel"/>
    <w:tmpl w:val="E21857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735BA6"/>
    <w:multiLevelType w:val="multilevel"/>
    <w:tmpl w:val="7CA2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D206C"/>
    <w:multiLevelType w:val="multilevel"/>
    <w:tmpl w:val="2FC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D2EB6"/>
    <w:multiLevelType w:val="multilevel"/>
    <w:tmpl w:val="8A74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2154D"/>
    <w:multiLevelType w:val="hybridMultilevel"/>
    <w:tmpl w:val="9CB8A4E2"/>
    <w:lvl w:ilvl="0" w:tplc="FDEC097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89C1D6A"/>
    <w:multiLevelType w:val="hybridMultilevel"/>
    <w:tmpl w:val="2A66FD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7C822C3"/>
    <w:multiLevelType w:val="multilevel"/>
    <w:tmpl w:val="86E0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77"/>
    <w:rsid w:val="00001553"/>
    <w:rsid w:val="00003EB2"/>
    <w:rsid w:val="00016191"/>
    <w:rsid w:val="00034140"/>
    <w:rsid w:val="00045D9F"/>
    <w:rsid w:val="00047B99"/>
    <w:rsid w:val="00050648"/>
    <w:rsid w:val="0005374A"/>
    <w:rsid w:val="00056304"/>
    <w:rsid w:val="000603E1"/>
    <w:rsid w:val="00061C9D"/>
    <w:rsid w:val="00066C96"/>
    <w:rsid w:val="00092FA1"/>
    <w:rsid w:val="00095124"/>
    <w:rsid w:val="00095861"/>
    <w:rsid w:val="000959F0"/>
    <w:rsid w:val="000B28E7"/>
    <w:rsid w:val="000C5C70"/>
    <w:rsid w:val="000D3501"/>
    <w:rsid w:val="000F0630"/>
    <w:rsid w:val="000F2F64"/>
    <w:rsid w:val="000F41D0"/>
    <w:rsid w:val="000F4762"/>
    <w:rsid w:val="000F5425"/>
    <w:rsid w:val="00112322"/>
    <w:rsid w:val="00113075"/>
    <w:rsid w:val="00113E5B"/>
    <w:rsid w:val="00123EDB"/>
    <w:rsid w:val="0013014A"/>
    <w:rsid w:val="00132556"/>
    <w:rsid w:val="001429E5"/>
    <w:rsid w:val="00150132"/>
    <w:rsid w:val="00160F9B"/>
    <w:rsid w:val="00162672"/>
    <w:rsid w:val="00163172"/>
    <w:rsid w:val="00163265"/>
    <w:rsid w:val="001724AD"/>
    <w:rsid w:val="00186419"/>
    <w:rsid w:val="00194F22"/>
    <w:rsid w:val="001B22AB"/>
    <w:rsid w:val="001D237A"/>
    <w:rsid w:val="00200050"/>
    <w:rsid w:val="00203F0C"/>
    <w:rsid w:val="00215A57"/>
    <w:rsid w:val="00220FC6"/>
    <w:rsid w:val="0023730D"/>
    <w:rsid w:val="00237B7D"/>
    <w:rsid w:val="00247A17"/>
    <w:rsid w:val="00253E21"/>
    <w:rsid w:val="0025607E"/>
    <w:rsid w:val="00264277"/>
    <w:rsid w:val="00271826"/>
    <w:rsid w:val="002722F2"/>
    <w:rsid w:val="002729D8"/>
    <w:rsid w:val="002806B7"/>
    <w:rsid w:val="00280862"/>
    <w:rsid w:val="00283259"/>
    <w:rsid w:val="0028655D"/>
    <w:rsid w:val="002949A8"/>
    <w:rsid w:val="002949D7"/>
    <w:rsid w:val="002B198D"/>
    <w:rsid w:val="003320D2"/>
    <w:rsid w:val="0033317E"/>
    <w:rsid w:val="0034365E"/>
    <w:rsid w:val="003502D6"/>
    <w:rsid w:val="00352CD2"/>
    <w:rsid w:val="00377F5E"/>
    <w:rsid w:val="003B131A"/>
    <w:rsid w:val="003B534E"/>
    <w:rsid w:val="003B7ADB"/>
    <w:rsid w:val="003C3EBC"/>
    <w:rsid w:val="003E0F93"/>
    <w:rsid w:val="003E75AB"/>
    <w:rsid w:val="003F1C7D"/>
    <w:rsid w:val="003F3EB6"/>
    <w:rsid w:val="00403376"/>
    <w:rsid w:val="004137FB"/>
    <w:rsid w:val="00415923"/>
    <w:rsid w:val="00417DF0"/>
    <w:rsid w:val="00424A6D"/>
    <w:rsid w:val="00433F0A"/>
    <w:rsid w:val="004371A3"/>
    <w:rsid w:val="00441C6C"/>
    <w:rsid w:val="00442E9C"/>
    <w:rsid w:val="00450B02"/>
    <w:rsid w:val="00456C5C"/>
    <w:rsid w:val="00462242"/>
    <w:rsid w:val="00464261"/>
    <w:rsid w:val="00473224"/>
    <w:rsid w:val="00476044"/>
    <w:rsid w:val="00476636"/>
    <w:rsid w:val="0049335C"/>
    <w:rsid w:val="004941D1"/>
    <w:rsid w:val="00497EAB"/>
    <w:rsid w:val="004A0997"/>
    <w:rsid w:val="004B16E0"/>
    <w:rsid w:val="004C1D9B"/>
    <w:rsid w:val="004C2E73"/>
    <w:rsid w:val="004C6AFA"/>
    <w:rsid w:val="004D0B71"/>
    <w:rsid w:val="004D12A3"/>
    <w:rsid w:val="004E01E4"/>
    <w:rsid w:val="004E15AC"/>
    <w:rsid w:val="004E227C"/>
    <w:rsid w:val="004E6765"/>
    <w:rsid w:val="005079A4"/>
    <w:rsid w:val="00513A4A"/>
    <w:rsid w:val="005144CA"/>
    <w:rsid w:val="0052212F"/>
    <w:rsid w:val="005362BF"/>
    <w:rsid w:val="00544D4D"/>
    <w:rsid w:val="00556039"/>
    <w:rsid w:val="0055752C"/>
    <w:rsid w:val="00571E45"/>
    <w:rsid w:val="005723FC"/>
    <w:rsid w:val="00575C27"/>
    <w:rsid w:val="005927A1"/>
    <w:rsid w:val="0059748D"/>
    <w:rsid w:val="005A55A3"/>
    <w:rsid w:val="005B1C10"/>
    <w:rsid w:val="005B7CDD"/>
    <w:rsid w:val="005C10F7"/>
    <w:rsid w:val="0060057C"/>
    <w:rsid w:val="00604707"/>
    <w:rsid w:val="00613E39"/>
    <w:rsid w:val="00615F67"/>
    <w:rsid w:val="00630AB1"/>
    <w:rsid w:val="0063331E"/>
    <w:rsid w:val="00635FD7"/>
    <w:rsid w:val="00640552"/>
    <w:rsid w:val="00654BBA"/>
    <w:rsid w:val="006726E2"/>
    <w:rsid w:val="006745E7"/>
    <w:rsid w:val="00677D5B"/>
    <w:rsid w:val="006804B5"/>
    <w:rsid w:val="00681C1D"/>
    <w:rsid w:val="00693E1C"/>
    <w:rsid w:val="006A029A"/>
    <w:rsid w:val="006A383B"/>
    <w:rsid w:val="006A6C6B"/>
    <w:rsid w:val="006A6F19"/>
    <w:rsid w:val="006A74D5"/>
    <w:rsid w:val="006B08ED"/>
    <w:rsid w:val="006C506E"/>
    <w:rsid w:val="006D3AD4"/>
    <w:rsid w:val="006E24F0"/>
    <w:rsid w:val="006F03FB"/>
    <w:rsid w:val="006F3F17"/>
    <w:rsid w:val="0070522E"/>
    <w:rsid w:val="00722B88"/>
    <w:rsid w:val="00723ECA"/>
    <w:rsid w:val="0073473B"/>
    <w:rsid w:val="007363C4"/>
    <w:rsid w:val="00746B30"/>
    <w:rsid w:val="00755E9D"/>
    <w:rsid w:val="00763C4D"/>
    <w:rsid w:val="0077312C"/>
    <w:rsid w:val="0077575F"/>
    <w:rsid w:val="0077722E"/>
    <w:rsid w:val="00791E8A"/>
    <w:rsid w:val="0079366C"/>
    <w:rsid w:val="0079770E"/>
    <w:rsid w:val="007B0A54"/>
    <w:rsid w:val="007B0B7D"/>
    <w:rsid w:val="007B2384"/>
    <w:rsid w:val="007B60C8"/>
    <w:rsid w:val="007C087D"/>
    <w:rsid w:val="007C3228"/>
    <w:rsid w:val="007C5FD3"/>
    <w:rsid w:val="007C709D"/>
    <w:rsid w:val="007E4FBA"/>
    <w:rsid w:val="007E615D"/>
    <w:rsid w:val="007F2242"/>
    <w:rsid w:val="007F5BD1"/>
    <w:rsid w:val="0080141B"/>
    <w:rsid w:val="00807093"/>
    <w:rsid w:val="0081052D"/>
    <w:rsid w:val="00813F09"/>
    <w:rsid w:val="00820ACC"/>
    <w:rsid w:val="00822F81"/>
    <w:rsid w:val="008425FC"/>
    <w:rsid w:val="00845E18"/>
    <w:rsid w:val="00851F84"/>
    <w:rsid w:val="00857537"/>
    <w:rsid w:val="00871891"/>
    <w:rsid w:val="00880545"/>
    <w:rsid w:val="00886E39"/>
    <w:rsid w:val="008925A7"/>
    <w:rsid w:val="008938FA"/>
    <w:rsid w:val="0089416A"/>
    <w:rsid w:val="008A372B"/>
    <w:rsid w:val="008B46D6"/>
    <w:rsid w:val="008C3112"/>
    <w:rsid w:val="008C46F7"/>
    <w:rsid w:val="008C78BC"/>
    <w:rsid w:val="008E0632"/>
    <w:rsid w:val="008E6F49"/>
    <w:rsid w:val="00904982"/>
    <w:rsid w:val="009108C7"/>
    <w:rsid w:val="00912278"/>
    <w:rsid w:val="009124C1"/>
    <w:rsid w:val="00915B11"/>
    <w:rsid w:val="0092315A"/>
    <w:rsid w:val="00932A31"/>
    <w:rsid w:val="00941AD8"/>
    <w:rsid w:val="00941BBF"/>
    <w:rsid w:val="0094277B"/>
    <w:rsid w:val="00961082"/>
    <w:rsid w:val="00963CCE"/>
    <w:rsid w:val="0098320D"/>
    <w:rsid w:val="009A6B25"/>
    <w:rsid w:val="009B10E0"/>
    <w:rsid w:val="009B64E3"/>
    <w:rsid w:val="009B655F"/>
    <w:rsid w:val="009C4D9D"/>
    <w:rsid w:val="009D0CC6"/>
    <w:rsid w:val="009D2FEF"/>
    <w:rsid w:val="009D5A7A"/>
    <w:rsid w:val="009E72D0"/>
    <w:rsid w:val="009F2228"/>
    <w:rsid w:val="00A03ADC"/>
    <w:rsid w:val="00A159A0"/>
    <w:rsid w:val="00A2280A"/>
    <w:rsid w:val="00A239A6"/>
    <w:rsid w:val="00A2773E"/>
    <w:rsid w:val="00A33364"/>
    <w:rsid w:val="00A40DD8"/>
    <w:rsid w:val="00A50C47"/>
    <w:rsid w:val="00A54C25"/>
    <w:rsid w:val="00A55202"/>
    <w:rsid w:val="00A57D52"/>
    <w:rsid w:val="00A624D4"/>
    <w:rsid w:val="00A70B6D"/>
    <w:rsid w:val="00A74DA2"/>
    <w:rsid w:val="00A849C6"/>
    <w:rsid w:val="00A877E1"/>
    <w:rsid w:val="00A953E7"/>
    <w:rsid w:val="00A97BB5"/>
    <w:rsid w:val="00AA4FAD"/>
    <w:rsid w:val="00AA71BF"/>
    <w:rsid w:val="00AB67ED"/>
    <w:rsid w:val="00AF16DF"/>
    <w:rsid w:val="00AF7ECE"/>
    <w:rsid w:val="00B0077C"/>
    <w:rsid w:val="00B05D4F"/>
    <w:rsid w:val="00B15FBC"/>
    <w:rsid w:val="00B21954"/>
    <w:rsid w:val="00B2229B"/>
    <w:rsid w:val="00B26C58"/>
    <w:rsid w:val="00B3208C"/>
    <w:rsid w:val="00B46E74"/>
    <w:rsid w:val="00B52D52"/>
    <w:rsid w:val="00B568AE"/>
    <w:rsid w:val="00B62166"/>
    <w:rsid w:val="00B666E6"/>
    <w:rsid w:val="00B75A02"/>
    <w:rsid w:val="00B764F0"/>
    <w:rsid w:val="00B76931"/>
    <w:rsid w:val="00B846EC"/>
    <w:rsid w:val="00B859CE"/>
    <w:rsid w:val="00B92F36"/>
    <w:rsid w:val="00B932DB"/>
    <w:rsid w:val="00B96490"/>
    <w:rsid w:val="00BB07D1"/>
    <w:rsid w:val="00BB181C"/>
    <w:rsid w:val="00BB2265"/>
    <w:rsid w:val="00BC36C9"/>
    <w:rsid w:val="00BD367C"/>
    <w:rsid w:val="00BD39F8"/>
    <w:rsid w:val="00BD4B88"/>
    <w:rsid w:val="00BE1CB0"/>
    <w:rsid w:val="00BE2968"/>
    <w:rsid w:val="00BE4D58"/>
    <w:rsid w:val="00BE7037"/>
    <w:rsid w:val="00BF5A19"/>
    <w:rsid w:val="00C11D93"/>
    <w:rsid w:val="00C12567"/>
    <w:rsid w:val="00C2700F"/>
    <w:rsid w:val="00C43C95"/>
    <w:rsid w:val="00C54E73"/>
    <w:rsid w:val="00C636FF"/>
    <w:rsid w:val="00C7638F"/>
    <w:rsid w:val="00C80508"/>
    <w:rsid w:val="00C815ED"/>
    <w:rsid w:val="00C94082"/>
    <w:rsid w:val="00CA0A77"/>
    <w:rsid w:val="00CA110A"/>
    <w:rsid w:val="00CA1213"/>
    <w:rsid w:val="00CB528E"/>
    <w:rsid w:val="00CC2A0C"/>
    <w:rsid w:val="00CD3770"/>
    <w:rsid w:val="00CE1D95"/>
    <w:rsid w:val="00CE51FF"/>
    <w:rsid w:val="00CF0D0C"/>
    <w:rsid w:val="00CF1D03"/>
    <w:rsid w:val="00CF6F6A"/>
    <w:rsid w:val="00D0257F"/>
    <w:rsid w:val="00D061FC"/>
    <w:rsid w:val="00D12271"/>
    <w:rsid w:val="00D124E6"/>
    <w:rsid w:val="00D1516D"/>
    <w:rsid w:val="00D24851"/>
    <w:rsid w:val="00D301A9"/>
    <w:rsid w:val="00D36534"/>
    <w:rsid w:val="00D42D7A"/>
    <w:rsid w:val="00D455AC"/>
    <w:rsid w:val="00D52CD3"/>
    <w:rsid w:val="00D57F41"/>
    <w:rsid w:val="00D60DF1"/>
    <w:rsid w:val="00D639BE"/>
    <w:rsid w:val="00D7553D"/>
    <w:rsid w:val="00D94134"/>
    <w:rsid w:val="00DB1947"/>
    <w:rsid w:val="00DB5F27"/>
    <w:rsid w:val="00DB6D34"/>
    <w:rsid w:val="00DB7B44"/>
    <w:rsid w:val="00DC2186"/>
    <w:rsid w:val="00DC696F"/>
    <w:rsid w:val="00DD0C36"/>
    <w:rsid w:val="00DF0206"/>
    <w:rsid w:val="00DF110F"/>
    <w:rsid w:val="00DF2049"/>
    <w:rsid w:val="00DF707C"/>
    <w:rsid w:val="00E0302D"/>
    <w:rsid w:val="00E05592"/>
    <w:rsid w:val="00E32E66"/>
    <w:rsid w:val="00E41895"/>
    <w:rsid w:val="00E41CD7"/>
    <w:rsid w:val="00E465C2"/>
    <w:rsid w:val="00E472B8"/>
    <w:rsid w:val="00E5218A"/>
    <w:rsid w:val="00E537DC"/>
    <w:rsid w:val="00E55902"/>
    <w:rsid w:val="00E62E35"/>
    <w:rsid w:val="00E660C0"/>
    <w:rsid w:val="00E766BA"/>
    <w:rsid w:val="00E94ECD"/>
    <w:rsid w:val="00E9763D"/>
    <w:rsid w:val="00EB3A58"/>
    <w:rsid w:val="00EC56A9"/>
    <w:rsid w:val="00ED7E84"/>
    <w:rsid w:val="00EE21A7"/>
    <w:rsid w:val="00EF3DEA"/>
    <w:rsid w:val="00F16777"/>
    <w:rsid w:val="00F261EF"/>
    <w:rsid w:val="00F30BED"/>
    <w:rsid w:val="00F361D0"/>
    <w:rsid w:val="00F37E3F"/>
    <w:rsid w:val="00F40F4B"/>
    <w:rsid w:val="00F45209"/>
    <w:rsid w:val="00F57F44"/>
    <w:rsid w:val="00F627A6"/>
    <w:rsid w:val="00F70973"/>
    <w:rsid w:val="00F7652E"/>
    <w:rsid w:val="00F83027"/>
    <w:rsid w:val="00F864E5"/>
    <w:rsid w:val="00F87D0D"/>
    <w:rsid w:val="00F96627"/>
    <w:rsid w:val="00FC20E1"/>
    <w:rsid w:val="00FC5E65"/>
    <w:rsid w:val="00FD58BF"/>
    <w:rsid w:val="00FE513F"/>
    <w:rsid w:val="00FE7687"/>
    <w:rsid w:val="00FF2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C3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3ADC"/>
    <w:pPr>
      <w:spacing w:after="0" w:line="280" w:lineRule="atLeast"/>
    </w:pPr>
    <w:rPr>
      <w:rFonts w:ascii="Tahoma" w:hAnsi="Tahoma"/>
      <w:sz w:val="19"/>
    </w:rPr>
  </w:style>
  <w:style w:type="paragraph" w:styleId="Kop1">
    <w:name w:val="heading 1"/>
    <w:basedOn w:val="Standaard"/>
    <w:next w:val="Standaard"/>
    <w:link w:val="Kop1Char"/>
    <w:uiPriority w:val="9"/>
    <w:qFormat/>
    <w:rsid w:val="00AF16DF"/>
    <w:pPr>
      <w:keepNext/>
      <w:keepLines/>
      <w:spacing w:before="240" w:line="280" w:lineRule="exact"/>
      <w:outlineLvl w:val="0"/>
    </w:pPr>
    <w:rPr>
      <w:rFonts w:eastAsia="Times New Roman" w:cs="Times New Roman"/>
      <w:b/>
      <w:color w:val="00577D"/>
      <w:sz w:val="24"/>
      <w:szCs w:val="32"/>
      <w:lang w:val="en-US"/>
    </w:rPr>
  </w:style>
  <w:style w:type="paragraph" w:styleId="Kop3">
    <w:name w:val="heading 3"/>
    <w:basedOn w:val="Standaard"/>
    <w:next w:val="Standaard"/>
    <w:link w:val="Kop3Char"/>
    <w:uiPriority w:val="9"/>
    <w:semiHidden/>
    <w:unhideWhenUsed/>
    <w:qFormat/>
    <w:rsid w:val="000958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958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32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3228"/>
    <w:rPr>
      <w:rFonts w:ascii="Tahoma" w:hAnsi="Tahoma"/>
      <w:sz w:val="19"/>
    </w:rPr>
  </w:style>
  <w:style w:type="paragraph" w:styleId="Voettekst">
    <w:name w:val="footer"/>
    <w:basedOn w:val="Standaard"/>
    <w:link w:val="VoettekstChar"/>
    <w:uiPriority w:val="99"/>
    <w:unhideWhenUsed/>
    <w:rsid w:val="007C32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3228"/>
    <w:rPr>
      <w:rFonts w:ascii="Tahoma" w:hAnsi="Tahoma"/>
      <w:sz w:val="19"/>
    </w:rPr>
  </w:style>
  <w:style w:type="character" w:customStyle="1" w:styleId="Kop1Char">
    <w:name w:val="Kop 1 Char"/>
    <w:basedOn w:val="Standaardalinea-lettertype"/>
    <w:link w:val="Kop1"/>
    <w:uiPriority w:val="9"/>
    <w:rsid w:val="00AF16DF"/>
    <w:rPr>
      <w:rFonts w:ascii="Tahoma" w:eastAsia="Times New Roman" w:hAnsi="Tahoma" w:cs="Times New Roman"/>
      <w:b/>
      <w:color w:val="00577D"/>
      <w:sz w:val="24"/>
      <w:szCs w:val="32"/>
      <w:lang w:val="en-US"/>
    </w:rPr>
  </w:style>
  <w:style w:type="paragraph" w:styleId="Geenafstand">
    <w:name w:val="No Spacing"/>
    <w:uiPriority w:val="1"/>
    <w:qFormat/>
    <w:rsid w:val="00F16777"/>
    <w:pPr>
      <w:spacing w:after="0" w:line="240" w:lineRule="auto"/>
    </w:pPr>
    <w:rPr>
      <w:rFonts w:ascii="Tahoma" w:hAnsi="Tahoma"/>
      <w:sz w:val="19"/>
    </w:rPr>
  </w:style>
  <w:style w:type="table" w:styleId="Tabelraster">
    <w:name w:val="Table Grid"/>
    <w:basedOn w:val="Standaardtabel"/>
    <w:uiPriority w:val="39"/>
    <w:rsid w:val="00BD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F0206"/>
    <w:rPr>
      <w:sz w:val="16"/>
      <w:szCs w:val="16"/>
    </w:rPr>
  </w:style>
  <w:style w:type="paragraph" w:styleId="Tekstopmerking">
    <w:name w:val="annotation text"/>
    <w:basedOn w:val="Standaard"/>
    <w:link w:val="TekstopmerkingChar"/>
    <w:uiPriority w:val="99"/>
    <w:semiHidden/>
    <w:unhideWhenUsed/>
    <w:rsid w:val="00DF02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0206"/>
    <w:rPr>
      <w:rFonts w:ascii="Tahoma" w:hAnsi="Tahoma"/>
      <w:sz w:val="20"/>
      <w:szCs w:val="20"/>
    </w:rPr>
  </w:style>
  <w:style w:type="paragraph" w:styleId="Onderwerpvanopmerking">
    <w:name w:val="annotation subject"/>
    <w:basedOn w:val="Tekstopmerking"/>
    <w:next w:val="Tekstopmerking"/>
    <w:link w:val="OnderwerpvanopmerkingChar"/>
    <w:uiPriority w:val="99"/>
    <w:semiHidden/>
    <w:unhideWhenUsed/>
    <w:rsid w:val="00DF0206"/>
    <w:rPr>
      <w:b/>
      <w:bCs/>
    </w:rPr>
  </w:style>
  <w:style w:type="character" w:customStyle="1" w:styleId="OnderwerpvanopmerkingChar">
    <w:name w:val="Onderwerp van opmerking Char"/>
    <w:basedOn w:val="TekstopmerkingChar"/>
    <w:link w:val="Onderwerpvanopmerking"/>
    <w:uiPriority w:val="99"/>
    <w:semiHidden/>
    <w:rsid w:val="00DF0206"/>
    <w:rPr>
      <w:rFonts w:ascii="Tahoma" w:hAnsi="Tahoma"/>
      <w:b/>
      <w:bCs/>
      <w:sz w:val="20"/>
      <w:szCs w:val="20"/>
    </w:rPr>
  </w:style>
  <w:style w:type="paragraph" w:styleId="Ballontekst">
    <w:name w:val="Balloon Text"/>
    <w:basedOn w:val="Standaard"/>
    <w:link w:val="BallontekstChar"/>
    <w:uiPriority w:val="99"/>
    <w:semiHidden/>
    <w:unhideWhenUsed/>
    <w:rsid w:val="00DF020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206"/>
    <w:rPr>
      <w:rFonts w:ascii="Segoe UI" w:hAnsi="Segoe UI" w:cs="Segoe UI"/>
      <w:sz w:val="18"/>
      <w:szCs w:val="18"/>
    </w:rPr>
  </w:style>
  <w:style w:type="character" w:customStyle="1" w:styleId="Kop3Char">
    <w:name w:val="Kop 3 Char"/>
    <w:basedOn w:val="Standaardalinea-lettertype"/>
    <w:link w:val="Kop3"/>
    <w:uiPriority w:val="9"/>
    <w:semiHidden/>
    <w:rsid w:val="00095861"/>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095861"/>
    <w:rPr>
      <w:rFonts w:asciiTheme="majorHAnsi" w:eastAsiaTheme="majorEastAsia" w:hAnsiTheme="majorHAnsi" w:cstheme="majorBidi"/>
      <w:i/>
      <w:iCs/>
      <w:color w:val="2F5496" w:themeColor="accent1" w:themeShade="BF"/>
      <w:sz w:val="19"/>
    </w:rPr>
  </w:style>
  <w:style w:type="character" w:styleId="Hyperlink">
    <w:name w:val="Hyperlink"/>
    <w:basedOn w:val="Standaardalinea-lettertype"/>
    <w:uiPriority w:val="99"/>
    <w:unhideWhenUsed/>
    <w:rsid w:val="00AA71BF"/>
    <w:rPr>
      <w:color w:val="0563C1" w:themeColor="hyperlink"/>
      <w:u w:val="single"/>
    </w:rPr>
  </w:style>
  <w:style w:type="character" w:customStyle="1" w:styleId="UnresolvedMention">
    <w:name w:val="Unresolved Mention"/>
    <w:basedOn w:val="Standaardalinea-lettertype"/>
    <w:uiPriority w:val="99"/>
    <w:semiHidden/>
    <w:unhideWhenUsed/>
    <w:rsid w:val="00AA71BF"/>
    <w:rPr>
      <w:color w:val="605E5C"/>
      <w:shd w:val="clear" w:color="auto" w:fill="E1DFDD"/>
    </w:rPr>
  </w:style>
  <w:style w:type="paragraph" w:styleId="Voetnoottekst">
    <w:name w:val="footnote text"/>
    <w:basedOn w:val="Standaard"/>
    <w:link w:val="VoetnoottekstChar"/>
    <w:uiPriority w:val="99"/>
    <w:semiHidden/>
    <w:unhideWhenUsed/>
    <w:rsid w:val="00A5520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55202"/>
    <w:rPr>
      <w:rFonts w:ascii="Tahoma" w:hAnsi="Tahoma"/>
      <w:sz w:val="20"/>
      <w:szCs w:val="20"/>
    </w:rPr>
  </w:style>
  <w:style w:type="character" w:styleId="Voetnootmarkering">
    <w:name w:val="footnote reference"/>
    <w:basedOn w:val="Standaardalinea-lettertype"/>
    <w:uiPriority w:val="99"/>
    <w:semiHidden/>
    <w:unhideWhenUsed/>
    <w:rsid w:val="00A55202"/>
    <w:rPr>
      <w:vertAlign w:val="superscript"/>
    </w:rPr>
  </w:style>
  <w:style w:type="character" w:styleId="GevolgdeHyperlink">
    <w:name w:val="FollowedHyperlink"/>
    <w:basedOn w:val="Standaardalinea-lettertype"/>
    <w:uiPriority w:val="99"/>
    <w:semiHidden/>
    <w:unhideWhenUsed/>
    <w:rsid w:val="00DB6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984">
      <w:bodyDiv w:val="1"/>
      <w:marLeft w:val="0"/>
      <w:marRight w:val="0"/>
      <w:marTop w:val="0"/>
      <w:marBottom w:val="0"/>
      <w:divBdr>
        <w:top w:val="none" w:sz="0" w:space="0" w:color="auto"/>
        <w:left w:val="none" w:sz="0" w:space="0" w:color="auto"/>
        <w:bottom w:val="none" w:sz="0" w:space="0" w:color="auto"/>
        <w:right w:val="none" w:sz="0" w:space="0" w:color="auto"/>
      </w:divBdr>
    </w:div>
    <w:div w:id="181670910">
      <w:bodyDiv w:val="1"/>
      <w:marLeft w:val="0"/>
      <w:marRight w:val="0"/>
      <w:marTop w:val="0"/>
      <w:marBottom w:val="0"/>
      <w:divBdr>
        <w:top w:val="none" w:sz="0" w:space="0" w:color="auto"/>
        <w:left w:val="none" w:sz="0" w:space="0" w:color="auto"/>
        <w:bottom w:val="none" w:sz="0" w:space="0" w:color="auto"/>
        <w:right w:val="none" w:sz="0" w:space="0" w:color="auto"/>
      </w:divBdr>
    </w:div>
    <w:div w:id="748700539">
      <w:bodyDiv w:val="1"/>
      <w:marLeft w:val="0"/>
      <w:marRight w:val="0"/>
      <w:marTop w:val="0"/>
      <w:marBottom w:val="0"/>
      <w:divBdr>
        <w:top w:val="none" w:sz="0" w:space="0" w:color="auto"/>
        <w:left w:val="none" w:sz="0" w:space="0" w:color="auto"/>
        <w:bottom w:val="none" w:sz="0" w:space="0" w:color="auto"/>
        <w:right w:val="none" w:sz="0" w:space="0" w:color="auto"/>
      </w:divBdr>
    </w:div>
    <w:div w:id="801265809">
      <w:bodyDiv w:val="1"/>
      <w:marLeft w:val="0"/>
      <w:marRight w:val="0"/>
      <w:marTop w:val="0"/>
      <w:marBottom w:val="0"/>
      <w:divBdr>
        <w:top w:val="none" w:sz="0" w:space="0" w:color="auto"/>
        <w:left w:val="none" w:sz="0" w:space="0" w:color="auto"/>
        <w:bottom w:val="none" w:sz="0" w:space="0" w:color="auto"/>
        <w:right w:val="none" w:sz="0" w:space="0" w:color="auto"/>
      </w:divBdr>
      <w:divsChild>
        <w:div w:id="184833913">
          <w:marLeft w:val="0"/>
          <w:marRight w:val="0"/>
          <w:marTop w:val="0"/>
          <w:marBottom w:val="0"/>
          <w:divBdr>
            <w:top w:val="none" w:sz="0" w:space="0" w:color="auto"/>
            <w:left w:val="none" w:sz="0" w:space="0" w:color="auto"/>
            <w:bottom w:val="none" w:sz="0" w:space="0" w:color="auto"/>
            <w:right w:val="none" w:sz="0" w:space="0" w:color="auto"/>
          </w:divBdr>
          <w:divsChild>
            <w:div w:id="1120341243">
              <w:marLeft w:val="0"/>
              <w:marRight w:val="0"/>
              <w:marTop w:val="0"/>
              <w:marBottom w:val="0"/>
              <w:divBdr>
                <w:top w:val="none" w:sz="0" w:space="0" w:color="auto"/>
                <w:left w:val="none" w:sz="0" w:space="0" w:color="auto"/>
                <w:bottom w:val="none" w:sz="0" w:space="0" w:color="auto"/>
                <w:right w:val="none" w:sz="0" w:space="0" w:color="auto"/>
              </w:divBdr>
              <w:divsChild>
                <w:div w:id="12571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147">
          <w:marLeft w:val="0"/>
          <w:marRight w:val="0"/>
          <w:marTop w:val="0"/>
          <w:marBottom w:val="0"/>
          <w:divBdr>
            <w:top w:val="none" w:sz="0" w:space="0" w:color="auto"/>
            <w:left w:val="none" w:sz="0" w:space="0" w:color="auto"/>
            <w:bottom w:val="none" w:sz="0" w:space="0" w:color="auto"/>
            <w:right w:val="none" w:sz="0" w:space="0" w:color="auto"/>
          </w:divBdr>
          <w:divsChild>
            <w:div w:id="982201343">
              <w:marLeft w:val="0"/>
              <w:marRight w:val="0"/>
              <w:marTop w:val="0"/>
              <w:marBottom w:val="0"/>
              <w:divBdr>
                <w:top w:val="none" w:sz="0" w:space="0" w:color="auto"/>
                <w:left w:val="none" w:sz="0" w:space="0" w:color="auto"/>
                <w:bottom w:val="none" w:sz="0" w:space="0" w:color="auto"/>
                <w:right w:val="none" w:sz="0" w:space="0" w:color="auto"/>
              </w:divBdr>
              <w:divsChild>
                <w:div w:id="1206718873">
                  <w:marLeft w:val="0"/>
                  <w:marRight w:val="0"/>
                  <w:marTop w:val="0"/>
                  <w:marBottom w:val="0"/>
                  <w:divBdr>
                    <w:top w:val="none" w:sz="0" w:space="0" w:color="auto"/>
                    <w:left w:val="none" w:sz="0" w:space="0" w:color="auto"/>
                    <w:bottom w:val="none" w:sz="0" w:space="0" w:color="auto"/>
                    <w:right w:val="none" w:sz="0" w:space="0" w:color="auto"/>
                  </w:divBdr>
                  <w:divsChild>
                    <w:div w:id="1697542455">
                      <w:marLeft w:val="0"/>
                      <w:marRight w:val="0"/>
                      <w:marTop w:val="0"/>
                      <w:marBottom w:val="0"/>
                      <w:divBdr>
                        <w:top w:val="none" w:sz="0" w:space="0" w:color="auto"/>
                        <w:left w:val="none" w:sz="0" w:space="0" w:color="auto"/>
                        <w:bottom w:val="none" w:sz="0" w:space="0" w:color="auto"/>
                        <w:right w:val="none" w:sz="0" w:space="0" w:color="auto"/>
                      </w:divBdr>
                    </w:div>
                    <w:div w:id="1393192950">
                      <w:marLeft w:val="0"/>
                      <w:marRight w:val="0"/>
                      <w:marTop w:val="0"/>
                      <w:marBottom w:val="0"/>
                      <w:divBdr>
                        <w:top w:val="none" w:sz="0" w:space="0" w:color="auto"/>
                        <w:left w:val="none" w:sz="0" w:space="0" w:color="auto"/>
                        <w:bottom w:val="none" w:sz="0" w:space="0" w:color="auto"/>
                        <w:right w:val="none" w:sz="0" w:space="0" w:color="auto"/>
                      </w:divBdr>
                      <w:divsChild>
                        <w:div w:id="1973557041">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 w:id="1311904026">
          <w:marLeft w:val="0"/>
          <w:marRight w:val="0"/>
          <w:marTop w:val="0"/>
          <w:marBottom w:val="0"/>
          <w:divBdr>
            <w:top w:val="none" w:sz="0" w:space="0" w:color="auto"/>
            <w:left w:val="none" w:sz="0" w:space="0" w:color="auto"/>
            <w:bottom w:val="none" w:sz="0" w:space="0" w:color="auto"/>
            <w:right w:val="none" w:sz="0" w:space="0" w:color="auto"/>
          </w:divBdr>
          <w:divsChild>
            <w:div w:id="570963897">
              <w:marLeft w:val="0"/>
              <w:marRight w:val="0"/>
              <w:marTop w:val="0"/>
              <w:marBottom w:val="0"/>
              <w:divBdr>
                <w:top w:val="none" w:sz="0" w:space="0" w:color="auto"/>
                <w:left w:val="none" w:sz="0" w:space="0" w:color="auto"/>
                <w:bottom w:val="none" w:sz="0" w:space="0" w:color="auto"/>
                <w:right w:val="none" w:sz="0" w:space="0" w:color="auto"/>
              </w:divBdr>
              <w:divsChild>
                <w:div w:id="1231815507">
                  <w:marLeft w:val="0"/>
                  <w:marRight w:val="0"/>
                  <w:marTop w:val="0"/>
                  <w:marBottom w:val="0"/>
                  <w:divBdr>
                    <w:top w:val="none" w:sz="0" w:space="0" w:color="auto"/>
                    <w:left w:val="none" w:sz="0" w:space="0" w:color="auto"/>
                    <w:bottom w:val="none" w:sz="0" w:space="0" w:color="auto"/>
                    <w:right w:val="none" w:sz="0" w:space="0" w:color="auto"/>
                  </w:divBdr>
                  <w:divsChild>
                    <w:div w:id="1132139073">
                      <w:marLeft w:val="0"/>
                      <w:marRight w:val="0"/>
                      <w:marTop w:val="0"/>
                      <w:marBottom w:val="0"/>
                      <w:divBdr>
                        <w:top w:val="none" w:sz="0" w:space="0" w:color="auto"/>
                        <w:left w:val="none" w:sz="0" w:space="0" w:color="auto"/>
                        <w:bottom w:val="none" w:sz="0" w:space="0" w:color="auto"/>
                        <w:right w:val="none" w:sz="0" w:space="0" w:color="auto"/>
                      </w:divBdr>
                    </w:div>
                    <w:div w:id="226188396">
                      <w:marLeft w:val="0"/>
                      <w:marRight w:val="0"/>
                      <w:marTop w:val="0"/>
                      <w:marBottom w:val="0"/>
                      <w:divBdr>
                        <w:top w:val="none" w:sz="0" w:space="0" w:color="auto"/>
                        <w:left w:val="none" w:sz="0" w:space="0" w:color="auto"/>
                        <w:bottom w:val="none" w:sz="0" w:space="0" w:color="auto"/>
                        <w:right w:val="none" w:sz="0" w:space="0" w:color="auto"/>
                      </w:divBdr>
                      <w:divsChild>
                        <w:div w:id="128016508">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 w:id="826440924">
      <w:bodyDiv w:val="1"/>
      <w:marLeft w:val="0"/>
      <w:marRight w:val="0"/>
      <w:marTop w:val="0"/>
      <w:marBottom w:val="0"/>
      <w:divBdr>
        <w:top w:val="none" w:sz="0" w:space="0" w:color="auto"/>
        <w:left w:val="none" w:sz="0" w:space="0" w:color="auto"/>
        <w:bottom w:val="none" w:sz="0" w:space="0" w:color="auto"/>
        <w:right w:val="none" w:sz="0" w:space="0" w:color="auto"/>
      </w:divBdr>
    </w:div>
    <w:div w:id="1009719297">
      <w:bodyDiv w:val="1"/>
      <w:marLeft w:val="0"/>
      <w:marRight w:val="0"/>
      <w:marTop w:val="0"/>
      <w:marBottom w:val="0"/>
      <w:divBdr>
        <w:top w:val="none" w:sz="0" w:space="0" w:color="auto"/>
        <w:left w:val="none" w:sz="0" w:space="0" w:color="auto"/>
        <w:bottom w:val="none" w:sz="0" w:space="0" w:color="auto"/>
        <w:right w:val="none" w:sz="0" w:space="0" w:color="auto"/>
      </w:divBdr>
    </w:div>
    <w:div w:id="1134566473">
      <w:bodyDiv w:val="1"/>
      <w:marLeft w:val="0"/>
      <w:marRight w:val="0"/>
      <w:marTop w:val="0"/>
      <w:marBottom w:val="0"/>
      <w:divBdr>
        <w:top w:val="none" w:sz="0" w:space="0" w:color="auto"/>
        <w:left w:val="none" w:sz="0" w:space="0" w:color="auto"/>
        <w:bottom w:val="none" w:sz="0" w:space="0" w:color="auto"/>
        <w:right w:val="none" w:sz="0" w:space="0" w:color="auto"/>
      </w:divBdr>
      <w:divsChild>
        <w:div w:id="3871079">
          <w:marLeft w:val="0"/>
          <w:marRight w:val="0"/>
          <w:marTop w:val="0"/>
          <w:marBottom w:val="0"/>
          <w:divBdr>
            <w:top w:val="none" w:sz="0" w:space="0" w:color="auto"/>
            <w:left w:val="none" w:sz="0" w:space="0" w:color="auto"/>
            <w:bottom w:val="none" w:sz="0" w:space="0" w:color="auto"/>
            <w:right w:val="none" w:sz="0" w:space="0" w:color="auto"/>
          </w:divBdr>
          <w:divsChild>
            <w:div w:id="2076076329">
              <w:marLeft w:val="0"/>
              <w:marRight w:val="0"/>
              <w:marTop w:val="0"/>
              <w:marBottom w:val="0"/>
              <w:divBdr>
                <w:top w:val="none" w:sz="0" w:space="0" w:color="auto"/>
                <w:left w:val="none" w:sz="0" w:space="0" w:color="auto"/>
                <w:bottom w:val="none" w:sz="0" w:space="0" w:color="auto"/>
                <w:right w:val="none" w:sz="0" w:space="0" w:color="auto"/>
              </w:divBdr>
              <w:divsChild>
                <w:div w:id="8943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2574">
          <w:marLeft w:val="0"/>
          <w:marRight w:val="0"/>
          <w:marTop w:val="0"/>
          <w:marBottom w:val="0"/>
          <w:divBdr>
            <w:top w:val="none" w:sz="0" w:space="0" w:color="auto"/>
            <w:left w:val="none" w:sz="0" w:space="0" w:color="auto"/>
            <w:bottom w:val="none" w:sz="0" w:space="0" w:color="auto"/>
            <w:right w:val="none" w:sz="0" w:space="0" w:color="auto"/>
          </w:divBdr>
          <w:divsChild>
            <w:div w:id="1703821244">
              <w:marLeft w:val="0"/>
              <w:marRight w:val="0"/>
              <w:marTop w:val="0"/>
              <w:marBottom w:val="0"/>
              <w:divBdr>
                <w:top w:val="none" w:sz="0" w:space="0" w:color="auto"/>
                <w:left w:val="none" w:sz="0" w:space="0" w:color="auto"/>
                <w:bottom w:val="none" w:sz="0" w:space="0" w:color="auto"/>
                <w:right w:val="none" w:sz="0" w:space="0" w:color="auto"/>
              </w:divBdr>
              <w:divsChild>
                <w:div w:id="1855881051">
                  <w:marLeft w:val="0"/>
                  <w:marRight w:val="0"/>
                  <w:marTop w:val="0"/>
                  <w:marBottom w:val="0"/>
                  <w:divBdr>
                    <w:top w:val="none" w:sz="0" w:space="0" w:color="auto"/>
                    <w:left w:val="none" w:sz="0" w:space="0" w:color="auto"/>
                    <w:bottom w:val="none" w:sz="0" w:space="0" w:color="auto"/>
                    <w:right w:val="none" w:sz="0" w:space="0" w:color="auto"/>
                  </w:divBdr>
                  <w:divsChild>
                    <w:div w:id="380131270">
                      <w:marLeft w:val="0"/>
                      <w:marRight w:val="0"/>
                      <w:marTop w:val="0"/>
                      <w:marBottom w:val="0"/>
                      <w:divBdr>
                        <w:top w:val="none" w:sz="0" w:space="0" w:color="auto"/>
                        <w:left w:val="none" w:sz="0" w:space="0" w:color="auto"/>
                        <w:bottom w:val="none" w:sz="0" w:space="0" w:color="auto"/>
                        <w:right w:val="none" w:sz="0" w:space="0" w:color="auto"/>
                      </w:divBdr>
                    </w:div>
                    <w:div w:id="681008110">
                      <w:marLeft w:val="0"/>
                      <w:marRight w:val="0"/>
                      <w:marTop w:val="0"/>
                      <w:marBottom w:val="0"/>
                      <w:divBdr>
                        <w:top w:val="none" w:sz="0" w:space="0" w:color="auto"/>
                        <w:left w:val="none" w:sz="0" w:space="0" w:color="auto"/>
                        <w:bottom w:val="none" w:sz="0" w:space="0" w:color="auto"/>
                        <w:right w:val="none" w:sz="0" w:space="0" w:color="auto"/>
                      </w:divBdr>
                      <w:divsChild>
                        <w:div w:id="1633289537">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 w:id="1526023198">
          <w:marLeft w:val="0"/>
          <w:marRight w:val="0"/>
          <w:marTop w:val="0"/>
          <w:marBottom w:val="0"/>
          <w:divBdr>
            <w:top w:val="none" w:sz="0" w:space="0" w:color="auto"/>
            <w:left w:val="none" w:sz="0" w:space="0" w:color="auto"/>
            <w:bottom w:val="none" w:sz="0" w:space="0" w:color="auto"/>
            <w:right w:val="none" w:sz="0" w:space="0" w:color="auto"/>
          </w:divBdr>
          <w:divsChild>
            <w:div w:id="274216342">
              <w:marLeft w:val="0"/>
              <w:marRight w:val="0"/>
              <w:marTop w:val="0"/>
              <w:marBottom w:val="0"/>
              <w:divBdr>
                <w:top w:val="none" w:sz="0" w:space="0" w:color="auto"/>
                <w:left w:val="none" w:sz="0" w:space="0" w:color="auto"/>
                <w:bottom w:val="none" w:sz="0" w:space="0" w:color="auto"/>
                <w:right w:val="none" w:sz="0" w:space="0" w:color="auto"/>
              </w:divBdr>
              <w:divsChild>
                <w:div w:id="1608075279">
                  <w:marLeft w:val="0"/>
                  <w:marRight w:val="0"/>
                  <w:marTop w:val="0"/>
                  <w:marBottom w:val="0"/>
                  <w:divBdr>
                    <w:top w:val="none" w:sz="0" w:space="0" w:color="auto"/>
                    <w:left w:val="none" w:sz="0" w:space="0" w:color="auto"/>
                    <w:bottom w:val="none" w:sz="0" w:space="0" w:color="auto"/>
                    <w:right w:val="none" w:sz="0" w:space="0" w:color="auto"/>
                  </w:divBdr>
                  <w:divsChild>
                    <w:div w:id="1145584878">
                      <w:marLeft w:val="0"/>
                      <w:marRight w:val="0"/>
                      <w:marTop w:val="0"/>
                      <w:marBottom w:val="0"/>
                      <w:divBdr>
                        <w:top w:val="none" w:sz="0" w:space="0" w:color="auto"/>
                        <w:left w:val="none" w:sz="0" w:space="0" w:color="auto"/>
                        <w:bottom w:val="none" w:sz="0" w:space="0" w:color="auto"/>
                        <w:right w:val="none" w:sz="0" w:space="0" w:color="auto"/>
                      </w:divBdr>
                    </w:div>
                    <w:div w:id="1003581821">
                      <w:marLeft w:val="0"/>
                      <w:marRight w:val="0"/>
                      <w:marTop w:val="0"/>
                      <w:marBottom w:val="0"/>
                      <w:divBdr>
                        <w:top w:val="none" w:sz="0" w:space="0" w:color="auto"/>
                        <w:left w:val="none" w:sz="0" w:space="0" w:color="auto"/>
                        <w:bottom w:val="none" w:sz="0" w:space="0" w:color="auto"/>
                        <w:right w:val="none" w:sz="0" w:space="0" w:color="auto"/>
                      </w:divBdr>
                      <w:divsChild>
                        <w:div w:id="1819571800">
                          <w:marLeft w:val="0"/>
                          <w:marRight w:val="0"/>
                          <w:marTop w:val="97"/>
                          <w:marBottom w:val="97"/>
                          <w:divBdr>
                            <w:top w:val="none" w:sz="0" w:space="0" w:color="auto"/>
                            <w:left w:val="none" w:sz="0" w:space="0" w:color="auto"/>
                            <w:bottom w:val="none" w:sz="0" w:space="0" w:color="auto"/>
                            <w:right w:val="none" w:sz="0" w:space="0" w:color="auto"/>
                          </w:divBdr>
                        </w:div>
                      </w:divsChild>
                    </w:div>
                  </w:divsChild>
                </w:div>
              </w:divsChild>
            </w:div>
          </w:divsChild>
        </w:div>
      </w:divsChild>
    </w:div>
    <w:div w:id="1287004771">
      <w:bodyDiv w:val="1"/>
      <w:marLeft w:val="0"/>
      <w:marRight w:val="0"/>
      <w:marTop w:val="0"/>
      <w:marBottom w:val="0"/>
      <w:divBdr>
        <w:top w:val="none" w:sz="0" w:space="0" w:color="auto"/>
        <w:left w:val="none" w:sz="0" w:space="0" w:color="auto"/>
        <w:bottom w:val="none" w:sz="0" w:space="0" w:color="auto"/>
        <w:right w:val="none" w:sz="0" w:space="0" w:color="auto"/>
      </w:divBdr>
    </w:div>
    <w:div w:id="1386484687">
      <w:bodyDiv w:val="1"/>
      <w:marLeft w:val="0"/>
      <w:marRight w:val="0"/>
      <w:marTop w:val="0"/>
      <w:marBottom w:val="0"/>
      <w:divBdr>
        <w:top w:val="none" w:sz="0" w:space="0" w:color="auto"/>
        <w:left w:val="none" w:sz="0" w:space="0" w:color="auto"/>
        <w:bottom w:val="none" w:sz="0" w:space="0" w:color="auto"/>
        <w:right w:val="none" w:sz="0" w:space="0" w:color="auto"/>
      </w:divBdr>
    </w:div>
    <w:div w:id="1401951658">
      <w:bodyDiv w:val="1"/>
      <w:marLeft w:val="0"/>
      <w:marRight w:val="0"/>
      <w:marTop w:val="0"/>
      <w:marBottom w:val="0"/>
      <w:divBdr>
        <w:top w:val="none" w:sz="0" w:space="0" w:color="auto"/>
        <w:left w:val="none" w:sz="0" w:space="0" w:color="auto"/>
        <w:bottom w:val="none" w:sz="0" w:space="0" w:color="auto"/>
        <w:right w:val="none" w:sz="0" w:space="0" w:color="auto"/>
      </w:divBdr>
    </w:div>
    <w:div w:id="1691878279">
      <w:bodyDiv w:val="1"/>
      <w:marLeft w:val="0"/>
      <w:marRight w:val="0"/>
      <w:marTop w:val="0"/>
      <w:marBottom w:val="0"/>
      <w:divBdr>
        <w:top w:val="none" w:sz="0" w:space="0" w:color="auto"/>
        <w:left w:val="none" w:sz="0" w:space="0" w:color="auto"/>
        <w:bottom w:val="none" w:sz="0" w:space="0" w:color="auto"/>
        <w:right w:val="none" w:sz="0" w:space="0" w:color="auto"/>
      </w:divBdr>
    </w:div>
    <w:div w:id="1712143177">
      <w:bodyDiv w:val="1"/>
      <w:marLeft w:val="0"/>
      <w:marRight w:val="0"/>
      <w:marTop w:val="0"/>
      <w:marBottom w:val="0"/>
      <w:divBdr>
        <w:top w:val="none" w:sz="0" w:space="0" w:color="auto"/>
        <w:left w:val="none" w:sz="0" w:space="0" w:color="auto"/>
        <w:bottom w:val="none" w:sz="0" w:space="0" w:color="auto"/>
        <w:right w:val="none" w:sz="0" w:space="0" w:color="auto"/>
      </w:divBdr>
    </w:div>
    <w:div w:id="20716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nzkg.nl/werkvelden/milieu/omgevingsvergunning/" TargetMode="External"/><Relationship Id="rId13" Type="http://schemas.openxmlformats.org/officeDocument/2006/relationships/hyperlink" Target="https://loket.odnzkg.nl/formulier/contactformulier/" TargetMode="External"/><Relationship Id="rId18" Type="http://schemas.openxmlformats.org/officeDocument/2006/relationships/hyperlink" Target="https://www.emissieautoriteit.nl/onderwerpen/deelnemers-e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fomil.nl/onderwerpen/integrale/activiteitenbesluit/activiteitenbesluit/bevoegd-gezag/" TargetMode="External"/><Relationship Id="rId7" Type="http://schemas.openxmlformats.org/officeDocument/2006/relationships/endnotes" Target="endnotes.xml"/><Relationship Id="rId12" Type="http://schemas.openxmlformats.org/officeDocument/2006/relationships/hyperlink" Target="mailto:secr.re@odnzkg.nl" TargetMode="External"/><Relationship Id="rId17" Type="http://schemas.openxmlformats.org/officeDocument/2006/relationships/hyperlink" Target="https://www.infomil.nl/onderwerpen/integrale/activiteitenbesluit/toelichting-bor/definities/definities/inrichting-wa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fomil.nl/publish/pages/71394/schema-20-8-2021_2.png" TargetMode="External"/><Relationship Id="rId20" Type="http://schemas.openxmlformats.org/officeDocument/2006/relationships/hyperlink" Target="https://wetten.overheid.nl/BWBR0027464/2020-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ket.odnzkg.nl/branches/info-voor-bedrijven/datacent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infomil.nl/onderwerpen/lucht-water/stookinstallaties/vragen-antwoorden/vragen-antwoorden-1/middelgrote/bereken-thermisch/" TargetMode="External"/><Relationship Id="rId10" Type="http://schemas.openxmlformats.org/officeDocument/2006/relationships/hyperlink" Target="https://www.infomil.nl/onderwerpen/integrale/activiteitenbesluit/toelichting-bor/vergunningplicht/dienstverlening/bijlage-bor/datacenter-vergunningplichtig/" TargetMode="External"/><Relationship Id="rId19" Type="http://schemas.openxmlformats.org/officeDocument/2006/relationships/hyperlink" Target="https://eur-lex.europa.eu/LexUriServ/LexUriServ.do?uri=OJ:L:2010:334:0017:0119:nl:PDF" TargetMode="External"/><Relationship Id="rId4" Type="http://schemas.openxmlformats.org/officeDocument/2006/relationships/settings" Target="settings.xml"/><Relationship Id="rId9" Type="http://schemas.openxmlformats.org/officeDocument/2006/relationships/hyperlink" Target="https://odnzkg.nl/over-ons/wat-wij-doen/onze-opdrachtgevers/" TargetMode="External"/><Relationship Id="rId14" Type="http://schemas.openxmlformats.org/officeDocument/2006/relationships/hyperlink" Target="https://www.odnzkg.nl/digitale-werkwijze/" TargetMode="External"/><Relationship Id="rId22" Type="http://schemas.openxmlformats.org/officeDocument/2006/relationships/hyperlink" Target="https://wetten.overheid.nl/BWBR0027464/2020-01-0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nfomil.nl/onderwerpen/lucht-water/stookinstallaties/vragen-antwoorden/vragen-antwoorden-1/middelgrote/bereken-thermisch/" TargetMode="External"/><Relationship Id="rId1" Type="http://schemas.openxmlformats.org/officeDocument/2006/relationships/hyperlink" Target="https://www.infomil.nl/onderwerpen/lucht-water/stookinstallaties/vragen-antwoorden/vragen-antwoorden-1/middelgrote/bereken-thermi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1499-83A4-4920-8D0C-741E45C3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3329</Words>
  <Characters>18313</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2021-11-08T13:47:00Z</dcterms:created>
  <dcterms:modified xsi:type="dcterms:W3CDTF">2021-11-08T13:47:00Z</dcterms:modified>
</cp:coreProperties>
</file>